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lang w:eastAsia="zh-CN"/>
        </w:rPr>
        <w:t>202</w:t>
      </w:r>
      <w:r>
        <w:rPr>
          <w:rFonts w:hint="eastAsia" w:ascii="黑体" w:hAnsi="黑体" w:eastAsia="黑体" w:cs="黑体"/>
          <w:sz w:val="52"/>
          <w:szCs w:val="52"/>
          <w:lang w:val="en-US" w:eastAsia="zh-CN"/>
        </w:rPr>
        <w:t>1</w:t>
      </w:r>
      <w:r>
        <w:rPr>
          <w:rFonts w:hint="eastAsia" w:ascii="黑体" w:hAnsi="黑体" w:eastAsia="黑体" w:cs="黑体"/>
          <w:sz w:val="52"/>
          <w:szCs w:val="52"/>
          <w:lang w:eastAsia="zh-CN"/>
        </w:rPr>
        <w:t>年</w:t>
      </w:r>
      <w:r>
        <w:rPr>
          <w:rFonts w:hint="eastAsia" w:ascii="黑体" w:hAnsi="黑体" w:eastAsia="黑体" w:cs="黑体"/>
          <w:sz w:val="52"/>
          <w:szCs w:val="52"/>
        </w:rPr>
        <w:t>度</w:t>
      </w:r>
    </w:p>
    <w:p>
      <w:pPr>
        <w:jc w:val="center"/>
        <w:rPr>
          <w:rFonts w:hint="eastAsia" w:ascii="黑体" w:hAnsi="黑体" w:eastAsia="黑体" w:cs="黑体"/>
          <w:sz w:val="52"/>
          <w:szCs w:val="52"/>
        </w:rPr>
      </w:pPr>
      <w:r>
        <w:rPr>
          <w:rFonts w:hint="eastAsia" w:ascii="黑体" w:hAnsi="黑体" w:eastAsia="黑体" w:cs="黑体"/>
          <w:sz w:val="52"/>
          <w:szCs w:val="52"/>
        </w:rPr>
        <w:t>三门峡市</w:t>
      </w:r>
      <w:r>
        <w:rPr>
          <w:rFonts w:hint="eastAsia" w:ascii="黑体" w:hAnsi="黑体" w:eastAsia="黑体" w:cs="黑体"/>
          <w:sz w:val="52"/>
          <w:szCs w:val="52"/>
          <w:lang w:eastAsia="zh-CN"/>
        </w:rPr>
        <w:t>城乡一体化示范区</w:t>
      </w:r>
      <w:r>
        <w:rPr>
          <w:rFonts w:hint="eastAsia" w:ascii="黑体" w:hAnsi="黑体" w:eastAsia="黑体" w:cs="黑体"/>
          <w:sz w:val="52"/>
          <w:szCs w:val="52"/>
        </w:rPr>
        <w:t>自然资源和规划服务中心部门决算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highlight w:val="none"/>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w:t>
      </w: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年九月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三门峡市</w:t>
      </w:r>
      <w:r>
        <w:rPr>
          <w:rFonts w:hint="eastAsia" w:ascii="黑体" w:hAnsi="黑体" w:eastAsia="黑体" w:cs="黑体"/>
          <w:sz w:val="32"/>
          <w:szCs w:val="32"/>
          <w:lang w:eastAsia="zh-CN"/>
        </w:rPr>
        <w:t>城乡一体化示范区</w:t>
      </w:r>
      <w:r>
        <w:rPr>
          <w:rFonts w:hint="eastAsia" w:ascii="黑体" w:hAnsi="黑体" w:eastAsia="黑体" w:cs="黑体"/>
          <w:sz w:val="32"/>
          <w:szCs w:val="32"/>
        </w:rPr>
        <w:t>自然资源和规划服务中心概况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2021年</w:t>
      </w:r>
      <w:r>
        <w:rPr>
          <w:rFonts w:hint="eastAsia" w:ascii="黑体" w:hAnsi="黑体" w:eastAsia="黑体" w:cs="黑体"/>
          <w:sz w:val="32"/>
          <w:szCs w:val="32"/>
        </w:rPr>
        <w:t>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hint="eastAsia" w:ascii="宋体" w:hAnsi="宋体" w:cs="宋体"/>
          <w:sz w:val="32"/>
          <w:szCs w:val="32"/>
        </w:rPr>
      </w:pPr>
      <w:r>
        <w:rPr>
          <w:rFonts w:hint="eastAsia" w:ascii="宋体" w:hAnsi="宋体" w:cs="宋体"/>
          <w:sz w:val="32"/>
          <w:szCs w:val="32"/>
        </w:rPr>
        <w:t>三、支出决算表</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2021年</w:t>
      </w:r>
      <w:r>
        <w:rPr>
          <w:rFonts w:hint="eastAsia" w:ascii="黑体" w:hAnsi="黑体" w:eastAsia="黑体" w:cs="黑体"/>
          <w:sz w:val="32"/>
          <w:szCs w:val="32"/>
        </w:rPr>
        <w:t>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宋体" w:hAnsi="宋体" w:cs="宋体"/>
          <w:sz w:val="32"/>
          <w:szCs w:val="32"/>
        </w:rPr>
      </w:pPr>
    </w:p>
    <w:p>
      <w:pPr>
        <w:jc w:val="left"/>
        <w:rPr>
          <w:rFonts w:hint="eastAsia"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宋体" w:eastAsia="黑体" w:cs="宋体"/>
          <w:kern w:val="0"/>
          <w:sz w:val="28"/>
          <w:szCs w:val="28"/>
        </w:rPr>
      </w:pPr>
      <w:r>
        <w:rPr>
          <w:rFonts w:hint="eastAsia" w:ascii="黑体" w:hAnsi="黑体" w:eastAsia="黑体" w:cs="黑体"/>
          <w:sz w:val="48"/>
          <w:szCs w:val="48"/>
        </w:rPr>
        <w:t>第一部分 三门峡市</w:t>
      </w:r>
      <w:r>
        <w:rPr>
          <w:rFonts w:hint="eastAsia" w:ascii="黑体" w:hAnsi="黑体" w:eastAsia="黑体" w:cs="黑体"/>
          <w:sz w:val="48"/>
          <w:szCs w:val="48"/>
          <w:lang w:eastAsia="zh-CN"/>
        </w:rPr>
        <w:t>城乡一体化示范区</w:t>
      </w:r>
      <w:r>
        <w:rPr>
          <w:rFonts w:hint="eastAsia" w:ascii="黑体" w:hAnsi="黑体" w:eastAsia="黑体" w:cs="黑体"/>
          <w:sz w:val="48"/>
          <w:szCs w:val="48"/>
        </w:rPr>
        <w:t>自然资源和规划服务中心概况</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widowControl/>
        <w:ind w:firstLine="640" w:firstLineChars="200"/>
        <w:jc w:val="left"/>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负责</w:t>
      </w:r>
      <w:r>
        <w:rPr>
          <w:rFonts w:hint="eastAsia" w:ascii="仿宋_GB2312" w:hAnsi="宋体" w:eastAsia="仿宋_GB2312" w:cs="宋体"/>
          <w:kern w:val="0"/>
          <w:sz w:val="32"/>
          <w:szCs w:val="32"/>
          <w:lang w:eastAsia="zh-CN"/>
        </w:rPr>
        <w:t>三门峡市城乡一体化示范区</w:t>
      </w:r>
      <w:r>
        <w:rPr>
          <w:rFonts w:hint="eastAsia" w:ascii="仿宋_GB2312" w:hAnsi="宋体" w:eastAsia="仿宋_GB2312" w:cs="宋体"/>
          <w:kern w:val="0"/>
          <w:sz w:val="32"/>
          <w:szCs w:val="32"/>
        </w:rPr>
        <w:t>辖区内自然资源和规划相关服务性工作</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三门峡市</w:t>
      </w:r>
      <w:r>
        <w:rPr>
          <w:rFonts w:hint="eastAsia" w:ascii="仿宋_GB2312" w:hAnsi="仿宋_GB2312" w:eastAsia="仿宋_GB2312" w:cs="仿宋_GB2312"/>
          <w:kern w:val="0"/>
          <w:sz w:val="32"/>
          <w:szCs w:val="32"/>
          <w:lang w:eastAsia="zh-CN"/>
        </w:rPr>
        <w:t>城乡一体化示范区</w:t>
      </w:r>
      <w:r>
        <w:rPr>
          <w:rFonts w:hint="eastAsia" w:ascii="仿宋_GB2312" w:hAnsi="仿宋_GB2312" w:eastAsia="仿宋_GB2312" w:cs="仿宋_GB2312"/>
          <w:kern w:val="0"/>
          <w:sz w:val="32"/>
          <w:szCs w:val="32"/>
        </w:rPr>
        <w:t>自然资源和规划服务中心内设机构</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个，包括：</w:t>
      </w:r>
      <w:r>
        <w:rPr>
          <w:rFonts w:hint="eastAsia" w:ascii="仿宋_GB2312" w:hAnsi="仿宋_GB2312" w:eastAsia="仿宋_GB2312" w:cs="仿宋_GB2312"/>
          <w:kern w:val="0"/>
          <w:sz w:val="32"/>
          <w:szCs w:val="32"/>
          <w:lang w:eastAsia="zh-CN"/>
        </w:rPr>
        <w:t>办公室、人事科、财务科</w:t>
      </w:r>
      <w:r>
        <w:rPr>
          <w:rFonts w:hint="eastAsia" w:ascii="仿宋_GB2312" w:hAnsi="仿宋_GB2312" w:eastAsia="仿宋_GB2312" w:cs="仿宋_GB2312"/>
          <w:kern w:val="0"/>
          <w:sz w:val="32"/>
          <w:szCs w:val="32"/>
        </w:rPr>
        <w:t>。</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rPr>
        <w:t>本决算为</w:t>
      </w:r>
      <w:r>
        <w:rPr>
          <w:rFonts w:hint="eastAsia" w:ascii="仿宋_GB2312" w:hAnsi="仿宋_GB2312" w:eastAsia="仿宋_GB2312" w:cs="仿宋_GB2312"/>
          <w:kern w:val="0"/>
          <w:sz w:val="32"/>
          <w:szCs w:val="32"/>
          <w:highlight w:val="none"/>
          <w:lang w:eastAsia="zh-CN"/>
        </w:rPr>
        <w:t>二级机构公开</w:t>
      </w:r>
      <w:r>
        <w:rPr>
          <w:rFonts w:hint="eastAsia" w:ascii="仿宋_GB2312" w:hAnsi="仿宋_GB2312" w:eastAsia="仿宋_GB2312" w:cs="仿宋_GB2312"/>
          <w:kern w:val="0"/>
          <w:sz w:val="32"/>
          <w:szCs w:val="32"/>
          <w:highlight w:val="none"/>
        </w:rPr>
        <w:t>决算，</w:t>
      </w:r>
      <w:r>
        <w:rPr>
          <w:rFonts w:hint="eastAsia" w:ascii="仿宋_GB2312" w:hAnsi="仿宋_GB2312" w:eastAsia="仿宋_GB2312" w:cs="仿宋_GB2312"/>
          <w:kern w:val="0"/>
          <w:sz w:val="32"/>
          <w:szCs w:val="32"/>
        </w:rPr>
        <w:t>纳入本部门</w:t>
      </w:r>
      <w:r>
        <w:rPr>
          <w:rFonts w:hint="eastAsia" w:ascii="仿宋_GB2312" w:hAnsi="仿宋_GB2312" w:eastAsia="仿宋_GB2312" w:cs="仿宋_GB2312"/>
          <w:kern w:val="0"/>
          <w:sz w:val="32"/>
          <w:szCs w:val="32"/>
          <w:lang w:eastAsia="zh-CN"/>
        </w:rPr>
        <w:t>2021年</w:t>
      </w:r>
      <w:r>
        <w:rPr>
          <w:rFonts w:hint="eastAsia" w:ascii="仿宋_GB2312" w:hAnsi="仿宋_GB2312" w:eastAsia="仿宋_GB2312" w:cs="仿宋_GB2312"/>
          <w:kern w:val="0"/>
          <w:sz w:val="32"/>
          <w:szCs w:val="32"/>
        </w:rPr>
        <w:t>度部门决算编制范围的单位共</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个，具体是：</w:t>
      </w:r>
    </w:p>
    <w:p>
      <w:pPr>
        <w:widowControl/>
        <w:ind w:firstLine="640" w:firstLineChars="200"/>
        <w:jc w:val="left"/>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highlight w:val="none"/>
        </w:rPr>
        <w:t>三门峡市</w:t>
      </w:r>
      <w:r>
        <w:rPr>
          <w:rFonts w:hint="eastAsia" w:ascii="仿宋_GB2312" w:hAnsi="仿宋_GB2312" w:eastAsia="仿宋_GB2312" w:cs="仿宋_GB2312"/>
          <w:kern w:val="0"/>
          <w:sz w:val="32"/>
          <w:szCs w:val="32"/>
          <w:highlight w:val="none"/>
          <w:lang w:eastAsia="zh-CN"/>
        </w:rPr>
        <w:t>城乡一体化示范区</w:t>
      </w:r>
      <w:r>
        <w:rPr>
          <w:rFonts w:hint="eastAsia" w:ascii="仿宋_GB2312" w:hAnsi="仿宋_GB2312" w:eastAsia="仿宋_GB2312" w:cs="仿宋_GB2312"/>
          <w:kern w:val="0"/>
          <w:sz w:val="32"/>
          <w:szCs w:val="32"/>
          <w:highlight w:val="none"/>
        </w:rPr>
        <w:t>自然资源和规划服务中心</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kinsoku w:val="0"/>
        <w:overflowPunct w:val="0"/>
        <w:adjustRightInd w:val="0"/>
        <w:snapToGrid w:val="0"/>
        <w:spacing w:line="240" w:lineRule="auto"/>
        <w:ind w:firstLine="0" w:firstLineChars="0"/>
        <w:jc w:val="both"/>
        <w:rPr>
          <w:rFonts w:hint="eastAsia" w:ascii="黑体" w:hAnsi="黑体" w:eastAsia="黑体" w:cs="黑体"/>
          <w:sz w:val="48"/>
          <w:szCs w:val="48"/>
        </w:rPr>
      </w:pPr>
    </w:p>
    <w:p>
      <w:pPr>
        <w:kinsoku w:val="0"/>
        <w:overflowPunct w:val="0"/>
        <w:adjustRightInd w:val="0"/>
        <w:snapToGrid w:val="0"/>
        <w:spacing w:line="240" w:lineRule="auto"/>
        <w:ind w:firstLine="0" w:firstLineChars="0"/>
        <w:jc w:val="both"/>
        <w:rPr>
          <w:rFonts w:hint="eastAsia" w:ascii="黑体" w:hAnsi="黑体" w:eastAsia="黑体" w:cs="黑体"/>
          <w:sz w:val="48"/>
          <w:szCs w:val="48"/>
        </w:rPr>
      </w:pPr>
    </w:p>
    <w:p>
      <w:pPr>
        <w:kinsoku w:val="0"/>
        <w:overflowPunct w:val="0"/>
        <w:adjustRightInd w:val="0"/>
        <w:snapToGrid w:val="0"/>
        <w:spacing w:line="240" w:lineRule="auto"/>
        <w:ind w:firstLine="0" w:firstLineChars="0"/>
        <w:jc w:val="both"/>
        <w:rPr>
          <w:rFonts w:hint="eastAsia" w:ascii="黑体" w:hAnsi="黑体" w:eastAsia="黑体" w:cs="黑体"/>
          <w:sz w:val="48"/>
          <w:szCs w:val="48"/>
        </w:rPr>
      </w:pPr>
    </w:p>
    <w:p>
      <w:pPr>
        <w:kinsoku w:val="0"/>
        <w:overflowPunct w:val="0"/>
        <w:adjustRightInd w:val="0"/>
        <w:snapToGrid w:val="0"/>
        <w:spacing w:line="240" w:lineRule="auto"/>
        <w:ind w:firstLine="0" w:firstLineChars="0"/>
        <w:jc w:val="both"/>
        <w:rPr>
          <w:rFonts w:hint="eastAsia" w:ascii="黑体" w:hAnsi="黑体" w:eastAsia="黑体" w:cs="黑体"/>
          <w:sz w:val="48"/>
          <w:szCs w:val="48"/>
        </w:rPr>
      </w:pPr>
    </w:p>
    <w:p>
      <w:pPr>
        <w:kinsoku w:val="0"/>
        <w:overflowPunct w:val="0"/>
        <w:adjustRightInd w:val="0"/>
        <w:snapToGrid w:val="0"/>
        <w:spacing w:line="240" w:lineRule="auto"/>
        <w:ind w:firstLine="0" w:firstLineChars="0"/>
        <w:jc w:val="both"/>
        <w:rPr>
          <w:rFonts w:hint="eastAsia" w:ascii="黑体" w:hAnsi="黑体" w:eastAsia="黑体" w:cs="黑体"/>
          <w:sz w:val="48"/>
          <w:szCs w:val="48"/>
        </w:rPr>
      </w:pPr>
    </w:p>
    <w:p>
      <w:pPr>
        <w:kinsoku w:val="0"/>
        <w:overflowPunct w:val="0"/>
        <w:adjustRightInd w:val="0"/>
        <w:snapToGrid w:val="0"/>
        <w:spacing w:line="240" w:lineRule="auto"/>
        <w:ind w:firstLine="0" w:firstLineChars="0"/>
        <w:jc w:val="both"/>
        <w:rPr>
          <w:rFonts w:hint="eastAsia" w:ascii="黑体" w:hAnsi="黑体" w:eastAsia="黑体" w:cs="黑体"/>
          <w:sz w:val="48"/>
          <w:szCs w:val="48"/>
        </w:rPr>
      </w:pPr>
    </w:p>
    <w:p>
      <w:pPr>
        <w:kinsoku w:val="0"/>
        <w:overflowPunct w:val="0"/>
        <w:adjustRightInd w:val="0"/>
        <w:snapToGrid w:val="0"/>
        <w:spacing w:line="240" w:lineRule="auto"/>
        <w:ind w:firstLine="0" w:firstLineChars="0"/>
        <w:jc w:val="both"/>
        <w:rPr>
          <w:rFonts w:hint="eastAsia" w:ascii="黑体" w:hAnsi="黑体" w:eastAsia="黑体" w:cs="黑体"/>
          <w:sz w:val="48"/>
          <w:szCs w:val="48"/>
        </w:rPr>
      </w:pPr>
    </w:p>
    <w:p>
      <w:pPr>
        <w:kinsoku w:val="0"/>
        <w:overflowPunct w:val="0"/>
        <w:adjustRightInd w:val="0"/>
        <w:snapToGrid w:val="0"/>
        <w:spacing w:line="240" w:lineRule="auto"/>
        <w:ind w:firstLine="0" w:firstLineChars="0"/>
        <w:jc w:val="both"/>
        <w:rPr>
          <w:rFonts w:hint="eastAsia" w:ascii="黑体" w:hAnsi="黑体" w:eastAsia="黑体" w:cs="黑体"/>
          <w:sz w:val="48"/>
          <w:szCs w:val="48"/>
        </w:rPr>
      </w:pPr>
    </w:p>
    <w:p>
      <w:pPr>
        <w:kinsoku w:val="0"/>
        <w:overflowPunct w:val="0"/>
        <w:adjustRightInd w:val="0"/>
        <w:snapToGrid w:val="0"/>
        <w:spacing w:line="240" w:lineRule="auto"/>
        <w:ind w:firstLine="0" w:firstLineChars="0"/>
        <w:jc w:val="both"/>
        <w:rPr>
          <w:rFonts w:hint="eastAsia" w:ascii="黑体" w:hAnsi="黑体" w:eastAsia="黑体" w:cs="黑体"/>
          <w:sz w:val="48"/>
          <w:szCs w:val="48"/>
        </w:rPr>
      </w:pPr>
    </w:p>
    <w:p>
      <w:pPr>
        <w:kinsoku w:val="0"/>
        <w:overflowPunct w:val="0"/>
        <w:adjustRightInd w:val="0"/>
        <w:snapToGrid w:val="0"/>
        <w:spacing w:line="240" w:lineRule="auto"/>
        <w:ind w:firstLine="0" w:firstLineChars="0"/>
        <w:jc w:val="center"/>
        <w:rPr>
          <w:rFonts w:hint="eastAsia" w:ascii="黑体" w:hAnsi="黑体" w:eastAsia="黑体" w:cs="黑体"/>
          <w:sz w:val="48"/>
          <w:szCs w:val="48"/>
        </w:rPr>
      </w:pPr>
      <w:r>
        <w:rPr>
          <w:rFonts w:hint="eastAsia" w:ascii="黑体" w:hAnsi="黑体" w:eastAsia="黑体" w:cs="黑体"/>
          <w:sz w:val="48"/>
          <w:szCs w:val="48"/>
        </w:rPr>
        <w:t>第二部分</w:t>
      </w:r>
    </w:p>
    <w:p>
      <w:pPr>
        <w:kinsoku w:val="0"/>
        <w:overflowPunct w:val="0"/>
        <w:adjustRightInd w:val="0"/>
        <w:snapToGrid w:val="0"/>
        <w:spacing w:line="240" w:lineRule="auto"/>
        <w:ind w:firstLine="0" w:firstLineChars="0"/>
        <w:jc w:val="center"/>
        <w:rPr>
          <w:rFonts w:hint="eastAsia" w:ascii="黑体" w:hAnsi="黑体" w:eastAsia="黑体" w:cs="黑体"/>
          <w:sz w:val="48"/>
          <w:szCs w:val="48"/>
        </w:rPr>
      </w:pPr>
      <w:r>
        <w:rPr>
          <w:rFonts w:hint="eastAsia" w:ascii="黑体" w:hAnsi="黑体" w:eastAsia="黑体" w:cs="黑体"/>
          <w:sz w:val="48"/>
          <w:szCs w:val="48"/>
        </w:rPr>
        <w:t>202</w:t>
      </w:r>
      <w:r>
        <w:rPr>
          <w:rFonts w:hint="eastAsia" w:ascii="黑体" w:hAnsi="黑体" w:eastAsia="黑体" w:cs="黑体"/>
          <w:sz w:val="48"/>
          <w:szCs w:val="48"/>
          <w:lang w:val="en-US" w:eastAsia="zh-CN"/>
        </w:rPr>
        <w:t>1</w:t>
      </w:r>
      <w:r>
        <w:rPr>
          <w:rFonts w:hint="eastAsia" w:ascii="黑体" w:hAnsi="黑体" w:eastAsia="黑体" w:cs="黑体"/>
          <w:sz w:val="48"/>
          <w:szCs w:val="48"/>
        </w:rPr>
        <w:t>年度部门决算表</w:t>
      </w:r>
    </w:p>
    <w:p>
      <w:pPr>
        <w:kinsoku w:val="0"/>
        <w:overflowPunct w:val="0"/>
        <w:adjustRightInd w:val="0"/>
        <w:snapToGrid w:val="0"/>
        <w:spacing w:line="240" w:lineRule="auto"/>
        <w:ind w:left="102" w:right="522" w:firstLine="960"/>
        <w:jc w:val="center"/>
        <w:rPr>
          <w:rFonts w:ascii="黑体" w:hAnsi="黑体" w:eastAsia="黑体" w:cs="黑体"/>
          <w:sz w:val="48"/>
          <w:szCs w:val="48"/>
        </w:rPr>
      </w:pPr>
    </w:p>
    <w:p>
      <w:pPr>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一、收入支出决算总表</w:t>
      </w:r>
    </w:p>
    <w:p>
      <w:pPr>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二、收入决算表</w:t>
      </w:r>
    </w:p>
    <w:p>
      <w:pPr>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三、支出决算表</w:t>
      </w:r>
    </w:p>
    <w:p>
      <w:pPr>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四、财政拨款收入支出决算总表</w:t>
      </w:r>
    </w:p>
    <w:p>
      <w:pPr>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五、一般公共预算财政拨款支出决算表</w:t>
      </w:r>
    </w:p>
    <w:p>
      <w:pPr>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六、一般公共预算财政拨款基本支出决算表</w:t>
      </w:r>
    </w:p>
    <w:p>
      <w:pPr>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七、一般公共预算财政拨款“三公”经费支出决算表</w:t>
      </w:r>
    </w:p>
    <w:p>
      <w:pPr>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八、政府性基金预算财政拨款收入支出决算表</w:t>
      </w:r>
    </w:p>
    <w:p>
      <w:pPr>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（详见附件）</w:t>
      </w:r>
    </w:p>
    <w:p>
      <w:pPr>
        <w:kinsoku w:val="0"/>
        <w:overflowPunct w:val="0"/>
        <w:adjustRightInd w:val="0"/>
        <w:snapToGrid w:val="0"/>
        <w:spacing w:line="240" w:lineRule="auto"/>
        <w:ind w:left="102" w:right="522" w:firstLine="960"/>
        <w:jc w:val="center"/>
        <w:rPr>
          <w:rFonts w:ascii="黑体" w:hAnsi="黑体" w:eastAsia="黑体" w:cs="黑体"/>
          <w:sz w:val="48"/>
          <w:szCs w:val="48"/>
        </w:rPr>
      </w:pPr>
    </w:p>
    <w:p>
      <w:pPr>
        <w:kinsoku w:val="0"/>
        <w:overflowPunct w:val="0"/>
        <w:adjustRightInd w:val="0"/>
        <w:snapToGrid w:val="0"/>
        <w:spacing w:line="240" w:lineRule="auto"/>
        <w:ind w:left="102" w:right="522" w:firstLine="960"/>
        <w:jc w:val="center"/>
        <w:rPr>
          <w:rFonts w:ascii="黑体" w:hAnsi="黑体" w:eastAsia="黑体" w:cs="黑体"/>
          <w:sz w:val="48"/>
          <w:szCs w:val="48"/>
        </w:rPr>
      </w:pPr>
    </w:p>
    <w:p>
      <w:pPr>
        <w:kinsoku w:val="0"/>
        <w:overflowPunct w:val="0"/>
        <w:adjustRightInd w:val="0"/>
        <w:snapToGrid w:val="0"/>
        <w:spacing w:line="240" w:lineRule="auto"/>
        <w:ind w:left="102" w:right="522" w:firstLine="960"/>
        <w:jc w:val="center"/>
        <w:rPr>
          <w:rFonts w:ascii="黑体" w:hAnsi="黑体" w:eastAsia="黑体" w:cs="黑体"/>
          <w:sz w:val="48"/>
          <w:szCs w:val="48"/>
        </w:rPr>
      </w:pPr>
    </w:p>
    <w:p>
      <w:pPr>
        <w:kinsoku w:val="0"/>
        <w:overflowPunct w:val="0"/>
        <w:adjustRightInd w:val="0"/>
        <w:snapToGrid w:val="0"/>
        <w:spacing w:line="240" w:lineRule="auto"/>
        <w:ind w:left="102" w:right="522" w:firstLine="960"/>
        <w:jc w:val="center"/>
        <w:rPr>
          <w:rFonts w:ascii="黑体" w:hAnsi="黑体" w:eastAsia="黑体" w:cs="黑体"/>
          <w:sz w:val="48"/>
          <w:szCs w:val="4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 xml:space="preserve">第三部分  </w:t>
      </w:r>
      <w:r>
        <w:rPr>
          <w:rFonts w:hint="eastAsia" w:ascii="黑体" w:hAnsi="黑体" w:eastAsia="黑体" w:cs="黑体"/>
          <w:sz w:val="48"/>
          <w:szCs w:val="48"/>
          <w:lang w:eastAsia="zh-CN"/>
        </w:rPr>
        <w:t>2021年</w:t>
      </w:r>
      <w:r>
        <w:rPr>
          <w:rFonts w:hint="eastAsia" w:ascii="黑体" w:hAnsi="黑体" w:eastAsia="黑体" w:cs="黑体"/>
          <w:sz w:val="48"/>
          <w:szCs w:val="48"/>
        </w:rPr>
        <w:t>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spacing w:beforeLines="0" w:afterLines="0" w:line="590" w:lineRule="exact"/>
        <w:ind w:firstLine="640"/>
        <w:rPr>
          <w:rFonts w:hint="eastAsia" w:ascii="Times New Roman" w:hAnsi="Times New Roman" w:eastAsia="仿宋_GB2312"/>
          <w:kern w:val="0"/>
          <w:sz w:val="18"/>
          <w:szCs w:val="24"/>
          <w:lang w:val="zh-CN" w:eastAsia="zh-CN"/>
        </w:rPr>
      </w:pPr>
      <w:r>
        <w:rPr>
          <w:rFonts w:hint="eastAsia" w:ascii="仿宋_GB2312" w:hAnsi="仿宋_GB2312" w:eastAsia="仿宋_GB2312"/>
          <w:sz w:val="32"/>
          <w:szCs w:val="24"/>
        </w:rPr>
        <w:t>2021年度收、支总计均为</w:t>
      </w:r>
      <w:r>
        <w:rPr>
          <w:rFonts w:hint="eastAsia" w:ascii="仿宋_GB2312" w:hAnsi="仿宋_GB2312" w:eastAsia="仿宋_GB2312"/>
          <w:sz w:val="32"/>
          <w:szCs w:val="24"/>
          <w:lang w:val="en-US" w:eastAsia="zh-CN"/>
        </w:rPr>
        <w:t>141.24</w:t>
      </w:r>
      <w:r>
        <w:rPr>
          <w:rFonts w:hint="eastAsia" w:ascii="仿宋_GB2312" w:hAnsi="仿宋_GB2312" w:eastAsia="仿宋_GB2312"/>
          <w:sz w:val="32"/>
          <w:szCs w:val="24"/>
        </w:rPr>
        <w:t>万元。与上年度相比，收、支总计各增加</w:t>
      </w:r>
      <w:r>
        <w:rPr>
          <w:rFonts w:hint="eastAsia" w:ascii="仿宋_GB2312" w:hAnsi="仿宋_GB2312" w:eastAsia="仿宋_GB2312"/>
          <w:sz w:val="32"/>
          <w:szCs w:val="24"/>
          <w:lang w:val="en-US" w:eastAsia="zh-CN"/>
        </w:rPr>
        <w:t>1.74</w:t>
      </w:r>
      <w:r>
        <w:rPr>
          <w:rFonts w:hint="eastAsia" w:ascii="仿宋_GB2312" w:hAnsi="仿宋_GB2312" w:eastAsia="仿宋_GB2312"/>
          <w:sz w:val="32"/>
          <w:szCs w:val="24"/>
        </w:rPr>
        <w:t>万元，增长</w:t>
      </w:r>
      <w:r>
        <w:rPr>
          <w:rFonts w:hint="eastAsia" w:ascii="仿宋_GB2312" w:hAnsi="仿宋_GB2312" w:eastAsia="仿宋_GB2312"/>
          <w:sz w:val="32"/>
          <w:szCs w:val="24"/>
          <w:lang w:val="en-US" w:eastAsia="zh-CN"/>
        </w:rPr>
        <w:t>1.25</w:t>
      </w:r>
      <w:r>
        <w:rPr>
          <w:rFonts w:hint="eastAsia" w:ascii="仿宋_GB2312" w:hAnsi="仿宋_GB2312" w:eastAsia="仿宋_GB2312"/>
          <w:sz w:val="32"/>
          <w:szCs w:val="24"/>
        </w:rPr>
        <w:t>%。</w:t>
      </w:r>
      <w:r>
        <w:rPr>
          <w:rFonts w:hint="eastAsia" w:ascii="仿宋_GB2312" w:hAnsi="仿宋_GB2312" w:eastAsia="仿宋_GB2312"/>
          <w:sz w:val="32"/>
          <w:szCs w:val="24"/>
          <w:lang w:eastAsia="zh-CN"/>
        </w:rPr>
        <w:t>与上年度</w:t>
      </w:r>
      <w:r>
        <w:rPr>
          <w:rFonts w:hint="eastAsia" w:ascii="仿宋_GB2312" w:hAnsi="仿宋_GB2312" w:eastAsia="仿宋_GB2312"/>
          <w:sz w:val="32"/>
          <w:szCs w:val="24"/>
        </w:rPr>
        <w:t>收、支</w:t>
      </w:r>
      <w:r>
        <w:rPr>
          <w:rFonts w:hint="eastAsia" w:ascii="仿宋_GB2312" w:hAnsi="仿宋_GB2312" w:eastAsia="仿宋_GB2312"/>
          <w:sz w:val="32"/>
          <w:szCs w:val="24"/>
          <w:lang w:eastAsia="zh-CN"/>
        </w:rPr>
        <w:t>基本平衡。</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spacing w:beforeLines="0" w:afterLines="0" w:line="590" w:lineRule="exact"/>
        <w:ind w:firstLine="640"/>
        <w:rPr>
          <w:rFonts w:hint="default" w:ascii="Times New Roman" w:hAnsi="Times New Roman" w:eastAsia="Times New Roman"/>
          <w:kern w:val="0"/>
          <w:sz w:val="18"/>
          <w:szCs w:val="24"/>
          <w:lang w:val="zh-CN"/>
        </w:rPr>
      </w:pPr>
      <w:r>
        <w:rPr>
          <w:rFonts w:hint="eastAsia" w:ascii="仿宋_GB2312" w:hAnsi="仿宋_GB2312" w:eastAsia="仿宋_GB2312"/>
          <w:sz w:val="32"/>
          <w:szCs w:val="24"/>
        </w:rPr>
        <w:t>2021年度收入合计</w:t>
      </w:r>
      <w:r>
        <w:rPr>
          <w:rFonts w:hint="eastAsia" w:ascii="仿宋_GB2312" w:hAnsi="仿宋_GB2312" w:eastAsia="仿宋_GB2312"/>
          <w:sz w:val="32"/>
          <w:szCs w:val="24"/>
          <w:lang w:val="en-US" w:eastAsia="zh-CN"/>
        </w:rPr>
        <w:t>141.24</w:t>
      </w:r>
      <w:r>
        <w:rPr>
          <w:rFonts w:hint="eastAsia" w:ascii="仿宋_GB2312" w:hAnsi="仿宋_GB2312" w:eastAsia="仿宋_GB2312"/>
          <w:sz w:val="32"/>
          <w:szCs w:val="24"/>
        </w:rPr>
        <w:t>万元，其中：财政拨款收入</w:t>
      </w:r>
      <w:r>
        <w:rPr>
          <w:rFonts w:hint="eastAsia" w:ascii="仿宋_GB2312" w:hAnsi="仿宋_GB2312" w:eastAsia="仿宋_GB2312"/>
          <w:sz w:val="32"/>
          <w:szCs w:val="24"/>
          <w:lang w:val="en-US" w:eastAsia="zh-CN"/>
        </w:rPr>
        <w:t>141.24</w:t>
      </w:r>
      <w:r>
        <w:rPr>
          <w:rFonts w:hint="eastAsia" w:ascii="仿宋_GB2312" w:hAnsi="仿宋_GB2312" w:eastAsia="仿宋_GB2312"/>
          <w:sz w:val="32"/>
          <w:szCs w:val="24"/>
        </w:rPr>
        <w:t>万元，占</w:t>
      </w:r>
      <w:r>
        <w:rPr>
          <w:rFonts w:hint="eastAsia" w:ascii="仿宋_GB2312" w:hAnsi="仿宋_GB2312" w:eastAsia="仿宋_GB2312"/>
          <w:sz w:val="32"/>
          <w:szCs w:val="24"/>
          <w:lang w:val="en-US" w:eastAsia="zh-CN"/>
        </w:rPr>
        <w:t>100</w:t>
      </w:r>
      <w:r>
        <w:rPr>
          <w:rFonts w:hint="eastAsia" w:ascii="仿宋_GB2312" w:hAnsi="仿宋_GB2312" w:eastAsia="仿宋_GB2312"/>
          <w:sz w:val="32"/>
          <w:szCs w:val="24"/>
        </w:rPr>
        <w:t>%；上级补助收入0万元，占0%；事业收入0万元，占0%；经营收入0万元，占0%；附属单位上缴收入0万元，占0%；其他收入30.09万元，占7%。</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spacing w:beforeLines="0" w:afterLines="0" w:line="590" w:lineRule="exact"/>
        <w:ind w:firstLine="640"/>
        <w:rPr>
          <w:rFonts w:hint="default" w:ascii="Times New Roman" w:hAnsi="Times New Roman" w:eastAsia="Times New Roman"/>
          <w:kern w:val="0"/>
          <w:sz w:val="18"/>
          <w:szCs w:val="24"/>
          <w:lang w:val="zh-CN"/>
        </w:rPr>
      </w:pPr>
      <w:r>
        <w:rPr>
          <w:rFonts w:hint="eastAsia" w:ascii="仿宋_GB2312" w:hAnsi="仿宋_GB2312" w:eastAsia="仿宋_GB2312"/>
          <w:sz w:val="32"/>
          <w:szCs w:val="24"/>
        </w:rPr>
        <w:t>2021年度支出合计</w:t>
      </w:r>
      <w:r>
        <w:rPr>
          <w:rFonts w:hint="eastAsia" w:ascii="仿宋_GB2312" w:hAnsi="仿宋_GB2312" w:eastAsia="仿宋_GB2312"/>
          <w:sz w:val="32"/>
          <w:szCs w:val="24"/>
          <w:lang w:val="en-US" w:eastAsia="zh-CN"/>
        </w:rPr>
        <w:t>141.24</w:t>
      </w:r>
      <w:r>
        <w:rPr>
          <w:rFonts w:hint="eastAsia" w:ascii="仿宋_GB2312" w:hAnsi="仿宋_GB2312" w:eastAsia="仿宋_GB2312"/>
          <w:sz w:val="32"/>
          <w:szCs w:val="24"/>
        </w:rPr>
        <w:t>万元，其中：基本支出</w:t>
      </w:r>
      <w:r>
        <w:rPr>
          <w:rFonts w:hint="eastAsia" w:ascii="仿宋_GB2312" w:hAnsi="仿宋_GB2312" w:eastAsia="仿宋_GB2312"/>
          <w:sz w:val="32"/>
          <w:szCs w:val="24"/>
          <w:lang w:val="en-US" w:eastAsia="zh-CN"/>
        </w:rPr>
        <w:t>66.35</w:t>
      </w:r>
      <w:r>
        <w:rPr>
          <w:rFonts w:hint="eastAsia" w:ascii="仿宋_GB2312" w:hAnsi="仿宋_GB2312" w:eastAsia="仿宋_GB2312"/>
          <w:sz w:val="32"/>
          <w:szCs w:val="24"/>
        </w:rPr>
        <w:t>万元，占</w:t>
      </w:r>
      <w:r>
        <w:rPr>
          <w:rFonts w:hint="eastAsia" w:ascii="仿宋_GB2312" w:hAnsi="仿宋_GB2312" w:eastAsia="仿宋_GB2312"/>
          <w:sz w:val="32"/>
          <w:szCs w:val="24"/>
          <w:lang w:val="en-US" w:eastAsia="zh-CN"/>
        </w:rPr>
        <w:t>47</w:t>
      </w:r>
      <w:r>
        <w:rPr>
          <w:rFonts w:hint="eastAsia" w:ascii="仿宋_GB2312" w:hAnsi="仿宋_GB2312" w:eastAsia="仿宋_GB2312"/>
          <w:sz w:val="32"/>
          <w:szCs w:val="24"/>
        </w:rPr>
        <w:t>%；项目支出</w:t>
      </w:r>
      <w:r>
        <w:rPr>
          <w:rFonts w:hint="eastAsia" w:ascii="仿宋_GB2312" w:hAnsi="仿宋_GB2312" w:eastAsia="仿宋_GB2312"/>
          <w:sz w:val="32"/>
          <w:szCs w:val="24"/>
          <w:lang w:val="en-US" w:eastAsia="zh-CN"/>
        </w:rPr>
        <w:t>74.89</w:t>
      </w:r>
      <w:r>
        <w:rPr>
          <w:rFonts w:hint="eastAsia" w:ascii="仿宋_GB2312" w:hAnsi="仿宋_GB2312" w:eastAsia="仿宋_GB2312"/>
          <w:sz w:val="32"/>
          <w:szCs w:val="24"/>
        </w:rPr>
        <w:t>万元，占</w:t>
      </w:r>
      <w:r>
        <w:rPr>
          <w:rFonts w:hint="eastAsia" w:ascii="仿宋_GB2312" w:hAnsi="仿宋_GB2312" w:eastAsia="仿宋_GB2312"/>
          <w:sz w:val="32"/>
          <w:szCs w:val="24"/>
          <w:lang w:val="en-US" w:eastAsia="zh-CN"/>
        </w:rPr>
        <w:t>53.02</w:t>
      </w:r>
      <w:r>
        <w:rPr>
          <w:rFonts w:hint="eastAsia" w:ascii="仿宋_GB2312" w:hAnsi="仿宋_GB2312" w:eastAsia="仿宋_GB2312"/>
          <w:sz w:val="32"/>
          <w:szCs w:val="24"/>
        </w:rPr>
        <w:t>%；上缴上级支出0万元，占0%；经营支出0万元，占0%；对附属单位补助支出0万元，占0%。</w:t>
      </w:r>
    </w:p>
    <w:p>
      <w:pPr>
        <w:widowControl/>
        <w:spacing w:line="590" w:lineRule="exact"/>
        <w:ind w:firstLine="640" w:firstLineChars="200"/>
        <w:outlineLvl w:val="1"/>
        <w:rPr>
          <w:rFonts w:hint="eastAsia" w:ascii="黑体" w:hAnsi="黑体" w:eastAsia="黑体" w:cs="黑体"/>
          <w:color w:val="auto"/>
          <w:sz w:val="32"/>
          <w:szCs w:val="32"/>
        </w:rPr>
      </w:pPr>
      <w:r>
        <w:rPr>
          <w:rFonts w:hint="eastAsia" w:ascii="黑体" w:hAnsi="黑体" w:eastAsia="黑体" w:cs="黑体"/>
          <w:color w:val="auto"/>
          <w:sz w:val="32"/>
          <w:szCs w:val="32"/>
        </w:rPr>
        <w:t>四、财政拨款收入支出决算总体情况说明</w:t>
      </w:r>
    </w:p>
    <w:p>
      <w:pPr>
        <w:spacing w:beforeLines="0" w:afterLines="0" w:line="590" w:lineRule="exact"/>
        <w:ind w:firstLine="640"/>
        <w:rPr>
          <w:rFonts w:hint="eastAsia" w:ascii="Times New Roman" w:hAnsi="Times New Roman" w:eastAsia="仿宋_GB2312"/>
          <w:color w:val="ED7D31" w:themeColor="accent2"/>
          <w:kern w:val="0"/>
          <w:sz w:val="18"/>
          <w:szCs w:val="24"/>
          <w:lang w:val="zh-CN" w:eastAsia="zh-CN"/>
          <w14:textFill>
            <w14:solidFill>
              <w14:schemeClr w14:val="accent2"/>
            </w14:solidFill>
          </w14:textFill>
        </w:rPr>
      </w:pPr>
      <w:r>
        <w:rPr>
          <w:rFonts w:hint="eastAsia" w:ascii="仿宋_GB2312" w:hAnsi="仿宋_GB2312" w:eastAsia="仿宋_GB2312"/>
          <w:color w:val="auto"/>
          <w:sz w:val="32"/>
          <w:szCs w:val="24"/>
        </w:rPr>
        <w:t>2021年度财政拨款收、支总计均为</w:t>
      </w:r>
      <w:r>
        <w:rPr>
          <w:rFonts w:hint="eastAsia" w:ascii="仿宋_GB2312" w:hAnsi="仿宋_GB2312" w:eastAsia="仿宋_GB2312"/>
          <w:color w:val="auto"/>
          <w:sz w:val="32"/>
          <w:szCs w:val="24"/>
          <w:lang w:val="en-US" w:eastAsia="zh-CN"/>
        </w:rPr>
        <w:t>141.24</w:t>
      </w:r>
      <w:r>
        <w:rPr>
          <w:rFonts w:hint="eastAsia" w:ascii="仿宋_GB2312" w:hAnsi="仿宋_GB2312" w:eastAsia="仿宋_GB2312"/>
          <w:color w:val="auto"/>
          <w:sz w:val="32"/>
          <w:szCs w:val="24"/>
        </w:rPr>
        <w:t>万元。与上年度相比，财政拨款收、支总计各增加</w:t>
      </w:r>
      <w:r>
        <w:rPr>
          <w:rFonts w:hint="eastAsia" w:ascii="仿宋_GB2312" w:hAnsi="仿宋_GB2312" w:eastAsia="仿宋_GB2312"/>
          <w:color w:val="auto"/>
          <w:sz w:val="32"/>
          <w:szCs w:val="24"/>
          <w:lang w:val="en-US" w:eastAsia="zh-CN"/>
        </w:rPr>
        <w:t>88.02</w:t>
      </w:r>
      <w:r>
        <w:rPr>
          <w:rFonts w:hint="eastAsia" w:ascii="仿宋_GB2312" w:hAnsi="仿宋_GB2312" w:eastAsia="仿宋_GB2312"/>
          <w:color w:val="auto"/>
          <w:sz w:val="32"/>
          <w:szCs w:val="24"/>
        </w:rPr>
        <w:t>万元，增长</w:t>
      </w:r>
      <w:r>
        <w:rPr>
          <w:rFonts w:hint="eastAsia" w:ascii="仿宋_GB2312" w:hAnsi="仿宋_GB2312" w:eastAsia="仿宋_GB2312"/>
          <w:color w:val="auto"/>
          <w:sz w:val="32"/>
          <w:szCs w:val="24"/>
          <w:lang w:val="en-US" w:eastAsia="zh-CN"/>
        </w:rPr>
        <w:t>165.39</w:t>
      </w:r>
      <w:r>
        <w:rPr>
          <w:rFonts w:hint="eastAsia" w:ascii="仿宋_GB2312" w:hAnsi="仿宋_GB2312" w:eastAsia="仿宋_GB2312"/>
          <w:color w:val="auto"/>
          <w:sz w:val="32"/>
          <w:szCs w:val="24"/>
        </w:rPr>
        <w:t>%。</w:t>
      </w:r>
      <w:r>
        <w:rPr>
          <w:rFonts w:hint="eastAsia" w:ascii="仿宋_GB2312" w:hAnsi="仿宋_GB2312" w:eastAsia="仿宋_GB2312"/>
          <w:color w:val="auto"/>
          <w:sz w:val="32"/>
          <w:szCs w:val="24"/>
          <w:lang w:val="en-US" w:eastAsia="zh-CN"/>
        </w:rPr>
        <w:t>原因是今年财政要求其他资金纳入财政管理</w:t>
      </w:r>
      <w:r>
        <w:rPr>
          <w:rFonts w:hint="eastAsia" w:ascii="仿宋_GB2312" w:hAnsi="仿宋_GB2312" w:eastAsia="仿宋_GB2312"/>
          <w:color w:val="auto"/>
          <w:sz w:val="32"/>
          <w:szCs w:val="24"/>
          <w:lang w:eastAsia="zh-CN"/>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spacing w:beforeLines="0" w:afterLines="0" w:line="590" w:lineRule="exact"/>
        <w:ind w:firstLine="640"/>
        <w:rPr>
          <w:rFonts w:hint="eastAsia" w:ascii="Times New Roman" w:hAnsi="Times New Roman" w:eastAsia="仿宋_GB2312"/>
          <w:color w:val="ED7D31" w:themeColor="accent2"/>
          <w:kern w:val="0"/>
          <w:sz w:val="18"/>
          <w:szCs w:val="24"/>
          <w:lang w:val="zh-CN" w:eastAsia="zh-CN"/>
          <w14:textFill>
            <w14:solidFill>
              <w14:schemeClr w14:val="accent2"/>
            </w14:solidFill>
          </w14:textFill>
        </w:rPr>
      </w:pPr>
      <w:r>
        <w:rPr>
          <w:rFonts w:hint="eastAsia" w:ascii="仿宋_GB2312" w:hAnsi="仿宋_GB2312" w:eastAsia="仿宋_GB2312"/>
          <w:sz w:val="32"/>
          <w:szCs w:val="24"/>
        </w:rPr>
        <w:t>2021年度一般公共预算财政拨款支出</w:t>
      </w:r>
      <w:r>
        <w:rPr>
          <w:rFonts w:hint="eastAsia" w:ascii="仿宋_GB2312" w:hAnsi="仿宋_GB2312" w:eastAsia="仿宋_GB2312"/>
          <w:sz w:val="32"/>
          <w:szCs w:val="24"/>
          <w:lang w:val="en-US" w:eastAsia="zh-CN"/>
        </w:rPr>
        <w:t>141.24</w:t>
      </w:r>
      <w:r>
        <w:rPr>
          <w:rFonts w:hint="eastAsia" w:ascii="仿宋_GB2312" w:hAnsi="仿宋_GB2312" w:eastAsia="仿宋_GB2312"/>
          <w:sz w:val="32"/>
          <w:szCs w:val="24"/>
        </w:rPr>
        <w:t>万元，占支出合计的</w:t>
      </w:r>
      <w:r>
        <w:rPr>
          <w:rFonts w:hint="eastAsia" w:ascii="仿宋_GB2312" w:hAnsi="仿宋_GB2312" w:eastAsia="仿宋_GB2312"/>
          <w:sz w:val="32"/>
          <w:szCs w:val="24"/>
          <w:lang w:val="en-US" w:eastAsia="zh-CN"/>
        </w:rPr>
        <w:t>100</w:t>
      </w:r>
      <w:r>
        <w:rPr>
          <w:rFonts w:hint="eastAsia" w:ascii="仿宋_GB2312" w:hAnsi="仿宋_GB2312" w:eastAsia="仿宋_GB2312"/>
          <w:sz w:val="32"/>
          <w:szCs w:val="24"/>
        </w:rPr>
        <w:t>%。与上年度相比，一般公共预算财政拨款支出增加万</w:t>
      </w:r>
      <w:r>
        <w:rPr>
          <w:rFonts w:hint="eastAsia" w:ascii="仿宋_GB2312" w:hAnsi="仿宋_GB2312" w:eastAsia="仿宋_GB2312"/>
          <w:sz w:val="32"/>
          <w:szCs w:val="24"/>
          <w:lang w:val="en-US" w:eastAsia="zh-CN"/>
        </w:rPr>
        <w:t>88.02</w:t>
      </w:r>
      <w:r>
        <w:rPr>
          <w:rFonts w:hint="eastAsia" w:ascii="仿宋_GB2312" w:hAnsi="仿宋_GB2312" w:eastAsia="仿宋_GB2312"/>
          <w:sz w:val="32"/>
          <w:szCs w:val="24"/>
        </w:rPr>
        <w:t>元，</w:t>
      </w:r>
      <w:r>
        <w:rPr>
          <w:rFonts w:hint="eastAsia" w:ascii="仿宋_GB2312" w:hAnsi="仿宋_GB2312" w:eastAsia="仿宋_GB2312"/>
          <w:color w:val="auto"/>
          <w:sz w:val="32"/>
          <w:szCs w:val="24"/>
        </w:rPr>
        <w:t>增长</w:t>
      </w:r>
      <w:r>
        <w:rPr>
          <w:rFonts w:hint="eastAsia" w:ascii="仿宋_GB2312" w:hAnsi="仿宋_GB2312" w:eastAsia="仿宋_GB2312"/>
          <w:color w:val="auto"/>
          <w:sz w:val="32"/>
          <w:szCs w:val="24"/>
          <w:lang w:val="en-US" w:eastAsia="zh-CN"/>
        </w:rPr>
        <w:t>165.39</w:t>
      </w:r>
      <w:r>
        <w:rPr>
          <w:rFonts w:hint="eastAsia" w:ascii="仿宋_GB2312" w:hAnsi="仿宋_GB2312" w:eastAsia="仿宋_GB2312"/>
          <w:color w:val="auto"/>
          <w:sz w:val="32"/>
          <w:szCs w:val="24"/>
        </w:rPr>
        <w:t>%。</w:t>
      </w:r>
      <w:r>
        <w:rPr>
          <w:rFonts w:hint="eastAsia" w:ascii="仿宋_GB2312" w:hAnsi="仿宋_GB2312" w:eastAsia="仿宋_GB2312"/>
          <w:color w:val="auto"/>
          <w:sz w:val="32"/>
          <w:szCs w:val="24"/>
          <w:lang w:val="en-US" w:eastAsia="zh-CN"/>
        </w:rPr>
        <w:t>原因是今年财政要求其他资金纳入财政管理</w:t>
      </w:r>
      <w:r>
        <w:rPr>
          <w:rFonts w:hint="eastAsia" w:ascii="仿宋_GB2312" w:hAnsi="仿宋_GB2312" w:eastAsia="仿宋_GB2312"/>
          <w:color w:val="auto"/>
          <w:sz w:val="32"/>
          <w:szCs w:val="24"/>
          <w:lang w:eastAsia="zh-CN"/>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度一般公共预算财政拨款支出</w:t>
      </w:r>
      <w:r>
        <w:rPr>
          <w:rFonts w:hint="eastAsia" w:ascii="仿宋_GB2312" w:hAnsi="仿宋_GB2312" w:eastAsia="仿宋_GB2312" w:cs="仿宋_GB2312"/>
          <w:sz w:val="32"/>
          <w:szCs w:val="32"/>
          <w:lang w:val="en-US" w:eastAsia="zh-CN"/>
        </w:rPr>
        <w:t>141.24</w:t>
      </w:r>
      <w:r>
        <w:rPr>
          <w:rFonts w:hint="eastAsia" w:ascii="仿宋_GB2312" w:hAnsi="仿宋_GB2312" w:eastAsia="仿宋_GB2312" w:cs="仿宋_GB2312"/>
          <w:sz w:val="32"/>
          <w:szCs w:val="32"/>
        </w:rPr>
        <w:t>万元，主要用于以下方面：社会保障和就业支出</w:t>
      </w:r>
      <w:r>
        <w:rPr>
          <w:rFonts w:hint="eastAsia" w:ascii="仿宋_GB2312" w:hAnsi="仿宋_GB2312" w:eastAsia="仿宋_GB2312" w:cs="仿宋_GB2312"/>
          <w:sz w:val="32"/>
          <w:szCs w:val="32"/>
          <w:lang w:val="en-US" w:eastAsia="zh-CN"/>
        </w:rPr>
        <w:t>2.58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1.83</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1.94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1.37</w:t>
      </w:r>
      <w:r>
        <w:rPr>
          <w:rFonts w:hint="eastAsia" w:ascii="仿宋_GB2312" w:hAnsi="仿宋_GB2312" w:eastAsia="仿宋_GB2312" w:cs="仿宋_GB2312"/>
          <w:sz w:val="32"/>
          <w:szCs w:val="32"/>
        </w:rPr>
        <w:t>%；自然资源海洋气象等支出</w:t>
      </w:r>
      <w:r>
        <w:rPr>
          <w:rFonts w:hint="eastAsia" w:ascii="仿宋_GB2312" w:hAnsi="仿宋_GB2312" w:eastAsia="仿宋_GB2312" w:cs="仿宋_GB2312"/>
          <w:sz w:val="32"/>
          <w:szCs w:val="32"/>
          <w:lang w:val="en-US" w:eastAsia="zh-CN"/>
        </w:rPr>
        <w:t>30.35万元，占21.49%；住房保障支出1.94万元，占1.37%；其他支出104.43万元，占73.94%</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度一般公共预算财政拨款支出年初预算为</w:t>
      </w:r>
      <w:r>
        <w:rPr>
          <w:rFonts w:hint="eastAsia" w:ascii="仿宋_GB2312" w:hAnsi="仿宋_GB2312" w:eastAsia="仿宋_GB2312" w:cs="仿宋_GB2312"/>
          <w:sz w:val="32"/>
          <w:szCs w:val="32"/>
          <w:lang w:val="en-US" w:eastAsia="zh-CN"/>
        </w:rPr>
        <w:t>41.15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141.24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343.24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，决算与预算数据存在差异的主要原因为：我单位在</w:t>
      </w:r>
      <w:r>
        <w:rPr>
          <w:rFonts w:hint="eastAsia" w:ascii="仿宋_GB2312" w:hAnsi="仿宋_GB2312" w:eastAsia="仿宋_GB2312" w:cs="仿宋_GB2312"/>
          <w:sz w:val="32"/>
          <w:szCs w:val="32"/>
          <w:lang w:val="en-US" w:eastAsia="zh-CN"/>
        </w:rPr>
        <w:t>2021年度新增加一专项资金支出</w:t>
      </w:r>
      <w:r>
        <w:rPr>
          <w:rFonts w:hint="eastAsia" w:ascii="仿宋_GB2312" w:hAnsi="仿宋_GB2312" w:eastAsia="仿宋_GB2312" w:cs="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1．社会保障和就业支出（类）行政事业单位养老支出（款）机关事业单位基本养老保险缴费支出（项）。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2.58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%。决算数与年初预算数存在差异的</w:t>
      </w:r>
      <w:r>
        <w:rPr>
          <w:rFonts w:hint="eastAsia" w:ascii="仿宋_GB2312" w:hAnsi="仿宋_GB2312" w:eastAsia="仿宋_GB2312" w:cs="仿宋_GB2312"/>
          <w:sz w:val="32"/>
          <w:szCs w:val="32"/>
          <w:lang w:eastAsia="zh-CN"/>
        </w:rPr>
        <w:t>原因是单位人员调出</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2．卫生健康支出（类）行政事业单位医疗（款）事业单位医疗（项）。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2.29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1.49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65.07</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eastAsia="zh-CN"/>
        </w:rPr>
        <w:t>单位人员调出</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．自然资源海洋气象等支出（类）自然资源事务（款）事业运行（项）。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33.61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30.35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90.3</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eastAsia="zh-CN"/>
        </w:rPr>
        <w:t>单位人员调出</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．住房保障支出（类）住房改革支出（款）住房公积金（项）。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2.25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1.94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86.2</w:t>
      </w:r>
      <w:r>
        <w:rPr>
          <w:rFonts w:hint="eastAsia" w:ascii="仿宋_GB2312" w:hAnsi="仿宋_GB2312" w:eastAsia="仿宋_GB2312" w:cs="仿宋_GB2312"/>
          <w:sz w:val="32"/>
          <w:szCs w:val="32"/>
        </w:rPr>
        <w:t>%。决算数与年初预算数存在差异的主要原因</w:t>
      </w:r>
      <w:r>
        <w:rPr>
          <w:rFonts w:hint="eastAsia" w:ascii="仿宋_GB2312" w:hAnsi="仿宋_GB2312" w:eastAsia="仿宋_GB2312" w:cs="仿宋_GB2312"/>
          <w:sz w:val="32"/>
          <w:szCs w:val="32"/>
          <w:lang w:eastAsia="zh-CN"/>
        </w:rPr>
        <w:t>是有单位人员调出</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．其他支出（类）其他支出（款）其他支出（项）。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104.43</w:t>
      </w:r>
      <w:r>
        <w:rPr>
          <w:rFonts w:hint="eastAsia" w:ascii="仿宋_GB2312" w:hAnsi="仿宋_GB2312" w:eastAsia="仿宋_GB2312" w:cs="仿宋_GB2312"/>
          <w:sz w:val="32"/>
          <w:szCs w:val="32"/>
        </w:rPr>
        <w:t>万元。决算数与年初预算数存在差异的主要原因是</w:t>
      </w:r>
      <w:r>
        <w:rPr>
          <w:rFonts w:hint="eastAsia" w:ascii="仿宋_GB2312" w:hAnsi="仿宋_GB2312" w:eastAsia="仿宋_GB2312" w:cs="仿宋_GB2312"/>
          <w:sz w:val="32"/>
          <w:szCs w:val="32"/>
          <w:lang w:eastAsia="zh-CN"/>
        </w:rPr>
        <w:t>该项资金为财政代管资金未纳入年初预算中</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度一般公共预算财政拨款基本支出</w:t>
      </w:r>
      <w:r>
        <w:rPr>
          <w:rFonts w:hint="eastAsia" w:ascii="仿宋_GB2312" w:hAnsi="仿宋_GB2312" w:eastAsia="仿宋_GB2312" w:cs="仿宋_GB2312"/>
          <w:sz w:val="32"/>
          <w:szCs w:val="32"/>
          <w:lang w:val="en-US" w:eastAsia="zh-CN"/>
        </w:rPr>
        <w:t>141.24</w:t>
      </w:r>
      <w:r>
        <w:rPr>
          <w:rFonts w:hint="eastAsia" w:ascii="仿宋_GB2312" w:hAnsi="仿宋_GB2312" w:eastAsia="仿宋_GB2312" w:cs="仿宋_GB2312"/>
          <w:sz w:val="32"/>
          <w:szCs w:val="32"/>
        </w:rPr>
        <w:t>万元。与上年度相比，</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88.02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上升</w:t>
      </w:r>
      <w:r>
        <w:rPr>
          <w:rFonts w:hint="eastAsia" w:ascii="仿宋_GB2312" w:hAnsi="仿宋_GB2312" w:eastAsia="仿宋_GB2312" w:cs="仿宋_GB2312"/>
          <w:sz w:val="32"/>
          <w:szCs w:val="32"/>
          <w:lang w:val="en-US" w:eastAsia="zh-CN"/>
        </w:rPr>
        <w:t>165.4</w:t>
      </w:r>
      <w:r>
        <w:rPr>
          <w:rFonts w:hint="eastAsia" w:ascii="仿宋_GB2312" w:hAnsi="仿宋_GB2312" w:eastAsia="仿宋_GB2312" w:cs="仿宋_GB2312"/>
          <w:sz w:val="32"/>
          <w:szCs w:val="32"/>
        </w:rPr>
        <w:t>%，主要原因：今年财政要求其他资金纳入财政管理。其中：人员经费</w:t>
      </w:r>
      <w:r>
        <w:rPr>
          <w:rFonts w:hint="eastAsia" w:ascii="仿宋_GB2312" w:hAnsi="仿宋_GB2312" w:eastAsia="仿宋_GB2312" w:cs="仿宋_GB2312"/>
          <w:sz w:val="32"/>
          <w:szCs w:val="32"/>
          <w:lang w:val="en-US" w:eastAsia="zh-CN"/>
        </w:rPr>
        <w:t>37.96</w:t>
      </w:r>
      <w:r>
        <w:rPr>
          <w:rFonts w:hint="eastAsia" w:ascii="仿宋_GB2312" w:hAnsi="仿宋_GB2312" w:eastAsia="仿宋_GB2312"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退职（役）费、抚恤金、生活补助、救济费、医疗费补助、助学金、奖励金、其他对个人和家庭的补助支出；公用经费</w:t>
      </w:r>
      <w:r>
        <w:rPr>
          <w:rFonts w:hint="eastAsia" w:ascii="仿宋_GB2312" w:hAnsi="仿宋_GB2312" w:eastAsia="仿宋_GB2312" w:cs="仿宋_GB2312"/>
          <w:sz w:val="32"/>
          <w:szCs w:val="32"/>
          <w:lang w:val="en-US" w:eastAsia="zh-CN"/>
        </w:rPr>
        <w:t>28.39</w:t>
      </w:r>
      <w:r>
        <w:rPr>
          <w:rFonts w:hint="eastAsia" w:ascii="仿宋_GB2312" w:hAnsi="仿宋_GB2312" w:eastAsia="仿宋_GB2312" w:cs="仿宋_GB2312"/>
          <w:sz w:val="32"/>
          <w:szCs w:val="32"/>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国内债务付息、办公设备购置、专用设备购置、信息网络及软件购置更新、公务用车购置、其他交通工具购置、文物和陈列品购置、无形资产购置、其他资本性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（一）“三公”经费财政拨款支出决算总体情况说明。</w:t>
      </w:r>
    </w:p>
    <w:p>
      <w:pPr>
        <w:widowControl/>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2021年</w:t>
      </w:r>
      <w:r>
        <w:rPr>
          <w:rFonts w:hint="eastAsia" w:ascii="仿宋_GB2312" w:hAnsi="仿宋_GB2312" w:eastAsia="仿宋_GB2312" w:cs="仿宋_GB2312"/>
          <w:color w:val="auto"/>
          <w:sz w:val="32"/>
          <w:szCs w:val="32"/>
        </w:rPr>
        <w:t>度“三公”经费财政拨款支出预算为</w:t>
      </w:r>
      <w:r>
        <w:rPr>
          <w:rFonts w:hint="eastAsia" w:ascii="仿宋_GB2312" w:hAnsi="仿宋_GB2312" w:eastAsia="仿宋_GB2312" w:cs="仿宋_GB2312"/>
          <w:color w:val="auto"/>
          <w:sz w:val="32"/>
          <w:szCs w:val="32"/>
          <w:lang w:val="en-US" w:eastAsia="zh-CN"/>
        </w:rPr>
        <w:t>0.4</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1.19</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297.5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差异原因是我单位虽是市级预算单位，但是市级只批复人员经费预算公用经费一年只有1.82万元的预算，在分给公务用车预算数是远远不够的，所以公务用车多数经费是示范区拨付的</w:t>
      </w:r>
      <w:r>
        <w:rPr>
          <w:rFonts w:hint="eastAsia" w:ascii="仿宋_GB2312" w:hAnsi="仿宋_GB2312" w:eastAsia="仿宋_GB2312" w:cs="仿宋_GB2312"/>
          <w:color w:val="auto"/>
          <w:sz w:val="32"/>
          <w:szCs w:val="32"/>
        </w:rPr>
        <w:t>。</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度“三公”经费财政拨款支出决算中，因公出国（境）费支出决算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%；公务用车购置及运行费支出决算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%。具体情况如下：</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%。决算数与预算数</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差异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rPr>
        <w:t>开支内容包括：</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万元，主要用于参加以下国际会议等。</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出国谈判、工作磋商支出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万元，主要用于参加以下谈判和磋商等。</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境外业务培训支出支出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万元，主要用于为提高财政管理水平而举办的公共财政支出结构比较研究、社会保障政策等。</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%。决算数与预算数</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差异。其中：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lang w:val="en-US" w:eastAsia="zh-CN"/>
        </w:rPr>
        <w:t>1.19</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车辆保险，车辆维修，车辆燃油等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期末，部门开支财政拨款的公务用车保有量为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%。决算数与预算数</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差异。其中：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接待外宾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共接待国（境）外来访团组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个、来访外宾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接待来我单位人员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共接待国内来访团组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2021年，我部门（单位）纳入预算绩效管理的支出总额为141.24万元，其中人员经费支出37.96万元，公用经费支出28.39万元；支出项目共</w:t>
      </w:r>
      <w:bookmarkStart w:id="0" w:name="_GoBack"/>
      <w:r>
        <w:rPr>
          <w:rFonts w:hint="eastAsia" w:ascii="仿宋_GB2312" w:hAnsi="仿宋_GB2312" w:eastAsia="仿宋_GB2312" w:cs="仿宋_GB2312"/>
          <w:color w:val="auto"/>
          <w:kern w:val="2"/>
          <w:sz w:val="32"/>
          <w:szCs w:val="32"/>
          <w:lang w:val="en-US" w:eastAsia="zh-CN" w:bidi="ar"/>
        </w:rPr>
        <w:t>6个</w:t>
      </w:r>
      <w:bookmarkEnd w:id="0"/>
      <w:r>
        <w:rPr>
          <w:rFonts w:hint="eastAsia" w:ascii="仿宋_GB2312" w:hAnsi="仿宋_GB2312" w:eastAsia="仿宋_GB2312" w:cs="仿宋_GB2312"/>
          <w:kern w:val="2"/>
          <w:sz w:val="32"/>
          <w:szCs w:val="32"/>
          <w:lang w:val="en-US" w:eastAsia="zh-CN" w:bidi="ar"/>
        </w:rPr>
        <w:t>，支出金额74.89万元。其中，进行项目绩效自评0个，自评金额0万元；纳入重点绩效评价（部门评价或财政评价）0个，评价金额0万元。</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我单位项目资金为财政通过我单位转付其他单位资金，未进行项目绩效自评价</w:t>
      </w:r>
      <w:r>
        <w:rPr>
          <w:rFonts w:hint="eastAsia" w:ascii="仿宋_GB2312" w:hAnsi="仿宋_GB2312" w:eastAsia="仿宋_GB2312" w:cs="仿宋_GB2312"/>
          <w:sz w:val="32"/>
          <w:szCs w:val="32"/>
        </w:rPr>
        <w:t>。</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（三）重点绩效评价结果。</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我单位项目资金为财政通过我单位转付其他单位资金，未纳入重点绩效评价结果</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度政府性基金预算财政拨款支出年初预算为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我单位不是行政机关，也不是参照公务员管理的事业单位，没有机关运行经费支出。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期末，我部门共有车辆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辆，其中：省级领导干部用车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jc w:val="left"/>
        <w:rPr>
          <w:rFonts w:hint="eastAsia"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wps:txbx>
                    <wps:bodyPr wrap="none" lIns="0" tIns="0" rIns="0" bIns="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wF90idMBAAClAwAADgAAAAAAAAABACAAAAAeAQAA&#10;ZHJzL2Uyb0RvYy54bWxQSwUGAAAAAAYABgBZAQAAY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rPr>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&#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OPeVx/UAQAApQMAAA4AAAAAAAAAAQAgAAAAHgEA&#10;AGRycy9lMm9Eb2MueG1sUEsFBgAAAAAGAAYAWQEAAGQ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wrap="none" lIns="0" tIns="0" rIns="0" bIns="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BuuGmrUAQAApQMAAA4AAAAAAAAAAQAgAAAAHgEA&#10;AGRycy9lMm9Eb2MueG1sUEsFBgAAAAAGAAYAWQEAAGQ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Yjk0NGUzMDNhOTZiNjViMDVjNDBkNmYzYjY2YmQifQ=="/>
  </w:docVars>
  <w:rsids>
    <w:rsidRoot w:val="00172A27"/>
    <w:rsid w:val="011625C4"/>
    <w:rsid w:val="068A502B"/>
    <w:rsid w:val="06C323CA"/>
    <w:rsid w:val="09D83026"/>
    <w:rsid w:val="135D2E40"/>
    <w:rsid w:val="13D53FAC"/>
    <w:rsid w:val="21BE40FB"/>
    <w:rsid w:val="21DC286A"/>
    <w:rsid w:val="240E06F2"/>
    <w:rsid w:val="25647557"/>
    <w:rsid w:val="2750185C"/>
    <w:rsid w:val="2AF90B75"/>
    <w:rsid w:val="2B7D11B8"/>
    <w:rsid w:val="2C250F60"/>
    <w:rsid w:val="2D5347F6"/>
    <w:rsid w:val="2FE9420D"/>
    <w:rsid w:val="32AF34CA"/>
    <w:rsid w:val="32E1712C"/>
    <w:rsid w:val="34BB2AED"/>
    <w:rsid w:val="364F61C0"/>
    <w:rsid w:val="3A3F68C3"/>
    <w:rsid w:val="3B036C82"/>
    <w:rsid w:val="3D070DF4"/>
    <w:rsid w:val="3D621C62"/>
    <w:rsid w:val="3E4C25CA"/>
    <w:rsid w:val="3FCB1F18"/>
    <w:rsid w:val="42D77374"/>
    <w:rsid w:val="4581644A"/>
    <w:rsid w:val="45AA2D7E"/>
    <w:rsid w:val="4701142B"/>
    <w:rsid w:val="483A2B8E"/>
    <w:rsid w:val="489E30D7"/>
    <w:rsid w:val="497A2108"/>
    <w:rsid w:val="4EFC09E4"/>
    <w:rsid w:val="527F0220"/>
    <w:rsid w:val="56A24BF9"/>
    <w:rsid w:val="587F2E51"/>
    <w:rsid w:val="5ECC2BC4"/>
    <w:rsid w:val="63580EFE"/>
    <w:rsid w:val="685B748F"/>
    <w:rsid w:val="6DFE57FA"/>
    <w:rsid w:val="6F570BBD"/>
    <w:rsid w:val="75FD19AF"/>
    <w:rsid w:val="76C577FD"/>
    <w:rsid w:val="777038AE"/>
    <w:rsid w:val="79E954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annotation reference"/>
    <w:basedOn w:val="5"/>
    <w:qFormat/>
    <w:uiPriority w:val="0"/>
    <w:rPr>
      <w:sz w:val="21"/>
      <w:szCs w:val="21"/>
    </w:rPr>
  </w:style>
  <w:style w:type="character" w:customStyle="1" w:styleId="7">
    <w:name w:val="font11"/>
    <w:basedOn w:val="5"/>
    <w:qFormat/>
    <w:uiPriority w:val="0"/>
    <w:rPr>
      <w:rFonts w:hint="eastAsia" w:ascii="宋体" w:hAnsi="宋体" w:eastAsia="宋体" w:cs="宋体"/>
      <w:color w:val="000000"/>
      <w:sz w:val="20"/>
      <w:szCs w:val="20"/>
      <w:u w:val="none"/>
    </w:rPr>
  </w:style>
  <w:style w:type="character" w:customStyle="1" w:styleId="8">
    <w:name w:val="font01"/>
    <w:basedOn w:val="5"/>
    <w:qFormat/>
    <w:uiPriority w:val="0"/>
    <w:rPr>
      <w:rFonts w:hint="eastAsia" w:ascii="宋体" w:hAnsi="宋体" w:eastAsia="宋体" w:cs="宋体"/>
      <w:color w:val="000000"/>
      <w:sz w:val="22"/>
      <w:szCs w:val="22"/>
      <w:u w:val="none"/>
    </w:rPr>
  </w:style>
  <w:style w:type="character" w:customStyle="1" w:styleId="9">
    <w:name w:val="font51"/>
    <w:basedOn w:val="5"/>
    <w:qFormat/>
    <w:uiPriority w:val="0"/>
    <w:rPr>
      <w:rFonts w:hint="eastAsia" w:ascii="宋体" w:hAnsi="宋体" w:eastAsia="宋体" w:cs="宋体"/>
      <w:color w:val="000000"/>
      <w:sz w:val="24"/>
      <w:szCs w:val="24"/>
      <w:u w:val="none"/>
    </w:rPr>
  </w:style>
  <w:style w:type="character" w:customStyle="1" w:styleId="10">
    <w:name w:val="font4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4617</Words>
  <Characters>4951</Characters>
  <Lines>0</Lines>
  <Paragraphs>0</Paragraphs>
  <TotalTime>10</TotalTime>
  <ScaleCrop>false</ScaleCrop>
  <LinksUpToDate>false</LinksUpToDate>
  <CharactersWithSpaces>4966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A糖宝麻麻 爸爸的选择纸尿裤</cp:lastModifiedBy>
  <dcterms:modified xsi:type="dcterms:W3CDTF">2023-06-16T00:47:53Z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47D7CDDE03064AB58DE7E9ADF094B1CC_13</vt:lpwstr>
  </property>
</Properties>
</file>