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C7" w:rsidRDefault="0002458D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三门峡城乡一体化示范区控制性详细规划</w:t>
      </w:r>
    </w:p>
    <w:p w:rsidR="00BC51C7" w:rsidRDefault="0002458D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公示说明</w:t>
      </w:r>
    </w:p>
    <w:p w:rsidR="00BC51C7" w:rsidRDefault="0002458D">
      <w:pPr>
        <w:pStyle w:val="a5"/>
        <w:numPr>
          <w:ilvl w:val="0"/>
          <w:numId w:val="1"/>
        </w:numPr>
        <w:ind w:firstLineChars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规划范围和规模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本次规划范围为三门峡城乡一体化示范区城区部分（含大王镇镇区）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东起禹王路、西至好阳河、北至郑西高铁、南至陇海铁路，规划总面积约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0.55</w:t>
      </w:r>
      <w:r>
        <w:rPr>
          <w:rFonts w:ascii="宋体" w:hAnsi="宋体" w:hint="eastAsia"/>
          <w:sz w:val="28"/>
          <w:szCs w:val="28"/>
        </w:rPr>
        <w:t>平方公里，规划居住总人口规模约</w:t>
      </w:r>
      <w:r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万人（不含职教园区学校内人口）。</w:t>
      </w:r>
    </w:p>
    <w:p w:rsidR="00BC51C7" w:rsidRDefault="0002458D">
      <w:pPr>
        <w:pStyle w:val="a5"/>
        <w:numPr>
          <w:ilvl w:val="0"/>
          <w:numId w:val="1"/>
        </w:numPr>
        <w:ind w:firstLineChars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功能定位和规划策略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、功能定位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落实黄河流域生态保护和高质量发展要求，发挥黄河金三角和郑洛西产业带的区位优势，联动职教园区、高新技术开发区和智慧岛建设，构建产学研产业链、完善示范区设施配套，建设“黄河之滨生态保护示范区、黄河金三角高质量发展先行区、三门峡创新驱动的高新产业区”。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、规划策略</w:t>
      </w:r>
    </w:p>
    <w:p w:rsidR="00BC51C7" w:rsidRDefault="0002458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区域协同、建设产城研学融合发展的城市新区</w:t>
      </w:r>
    </w:p>
    <w:p w:rsidR="00BC51C7" w:rsidRDefault="0002458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空间优化、高质量发展</w:t>
      </w:r>
    </w:p>
    <w:p w:rsidR="00BC51C7" w:rsidRDefault="0002458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生态低碳、绿色发展</w:t>
      </w:r>
    </w:p>
    <w:p w:rsidR="00BC51C7" w:rsidRDefault="0002458D">
      <w:pPr>
        <w:pStyle w:val="a5"/>
        <w:numPr>
          <w:ilvl w:val="0"/>
          <w:numId w:val="1"/>
        </w:numPr>
        <w:ind w:firstLineChars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空间布局结构</w:t>
      </w:r>
    </w:p>
    <w:p w:rsidR="00BC51C7" w:rsidRDefault="0002458D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构建“五廊、四轴、四区、五心”的空间结构。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“五廊”连接，活化城市空间。构建黄河、淄阳河、南清河、好阳河四条蓝绿廊道及连霍高速生态廊道，打造高品质城市生</w:t>
      </w:r>
      <w:r>
        <w:rPr>
          <w:rFonts w:ascii="宋体" w:hAnsi="宋体" w:hint="eastAsia"/>
          <w:sz w:val="28"/>
          <w:szCs w:val="28"/>
        </w:rPr>
        <w:t>态环境，</w:t>
      </w:r>
      <w:r>
        <w:rPr>
          <w:rFonts w:ascii="宋体" w:hAnsi="宋体" w:hint="eastAsia"/>
          <w:sz w:val="28"/>
          <w:szCs w:val="28"/>
        </w:rPr>
        <w:lastRenderedPageBreak/>
        <w:t>活化城市组团之间的城市空间。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“四轴”定型，构建城市骨架。依托仰韶大道打造的中央景观轴，依托圆通路形成城市综合服务轴，沿神泉路和紫阳路形成产业联系轴，构建示范区未来城市发展骨架。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“四区”协同，提升城市功能。构建智造片区、职教片区、智慧岛片区、大王片区等四个城市功能组团，强化各功能区之间的协同作用，催化各功能片区之间的有机耦合。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“五心”引领，推动城市发展。规划形成示范区综合服务中心、职教园区服务中心、城校共享核心、创智中心、大王片区中心；加强城市空间节点的培育，形成示范区城市空间中的特色空间。沿圆</w:t>
      </w:r>
      <w:r>
        <w:rPr>
          <w:rFonts w:ascii="宋体" w:hAnsi="宋体" w:hint="eastAsia"/>
          <w:sz w:val="28"/>
          <w:szCs w:val="28"/>
        </w:rPr>
        <w:t>通路布局行政、文化、商业设施，结合中心生活区内的教育、医疗设置，形成示范区综合服务中心。</w:t>
      </w:r>
    </w:p>
    <w:p w:rsidR="00BC51C7" w:rsidRDefault="0002458D">
      <w:pPr>
        <w:pStyle w:val="a5"/>
        <w:numPr>
          <w:ilvl w:val="0"/>
          <w:numId w:val="1"/>
        </w:numPr>
        <w:ind w:firstLineChars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用地构成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规划范围内总用地面积</w:t>
      </w:r>
      <w:r>
        <w:rPr>
          <w:rFonts w:ascii="宋体" w:hAnsi="宋体" w:hint="eastAsia"/>
          <w:sz w:val="28"/>
          <w:szCs w:val="28"/>
        </w:rPr>
        <w:t>4054.85</w:t>
      </w:r>
      <w:r>
        <w:rPr>
          <w:rFonts w:ascii="宋体" w:hAnsi="宋体" w:hint="eastAsia"/>
          <w:sz w:val="28"/>
          <w:szCs w:val="28"/>
        </w:rPr>
        <w:t>公顷，其中城市建设用地总面积为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819.7</w:t>
      </w:r>
      <w:r>
        <w:rPr>
          <w:rFonts w:ascii="宋体" w:hAnsi="宋体" w:hint="eastAsia"/>
          <w:sz w:val="28"/>
          <w:szCs w:val="28"/>
        </w:rPr>
        <w:t>公顷，包括居住用地（</w:t>
      </w:r>
      <w:r>
        <w:rPr>
          <w:rFonts w:ascii="宋体" w:hAnsi="宋体" w:hint="eastAsia"/>
          <w:sz w:val="28"/>
          <w:szCs w:val="28"/>
        </w:rPr>
        <w:t>R</w:t>
      </w:r>
      <w:r>
        <w:rPr>
          <w:rFonts w:ascii="宋体" w:hAnsi="宋体" w:hint="eastAsia"/>
          <w:sz w:val="28"/>
          <w:szCs w:val="28"/>
        </w:rPr>
        <w:t>）、工业用地（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>）、仓储物流用地（</w:t>
      </w:r>
      <w:r>
        <w:rPr>
          <w:rFonts w:ascii="宋体" w:hAnsi="宋体" w:hint="eastAsia"/>
          <w:sz w:val="28"/>
          <w:szCs w:val="28"/>
        </w:rPr>
        <w:t>W</w:t>
      </w:r>
      <w:r>
        <w:rPr>
          <w:rFonts w:ascii="宋体" w:hAnsi="宋体" w:hint="eastAsia"/>
          <w:sz w:val="28"/>
          <w:szCs w:val="28"/>
        </w:rPr>
        <w:t>）、公共管理与公共服务设施用地（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）、商业服务业设施用地（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）、道路与交通设施用地（</w:t>
      </w:r>
      <w:r>
        <w:rPr>
          <w:rFonts w:ascii="宋体" w:hAnsi="宋体" w:hint="eastAsia"/>
          <w:sz w:val="28"/>
          <w:szCs w:val="28"/>
        </w:rPr>
        <w:t>S</w:t>
      </w:r>
      <w:r>
        <w:rPr>
          <w:rFonts w:ascii="宋体" w:hAnsi="宋体" w:hint="eastAsia"/>
          <w:sz w:val="28"/>
          <w:szCs w:val="28"/>
        </w:rPr>
        <w:t>）、公共设施用地（</w:t>
      </w:r>
      <w:r>
        <w:rPr>
          <w:rFonts w:ascii="宋体" w:hAnsi="宋体" w:hint="eastAsia"/>
          <w:sz w:val="28"/>
          <w:szCs w:val="28"/>
        </w:rPr>
        <w:t>U</w:t>
      </w:r>
      <w:r>
        <w:rPr>
          <w:rFonts w:ascii="宋体" w:hAnsi="宋体" w:hint="eastAsia"/>
          <w:sz w:val="28"/>
          <w:szCs w:val="28"/>
        </w:rPr>
        <w:t>）、绿地与广场用地（</w:t>
      </w:r>
      <w:r>
        <w:rPr>
          <w:rFonts w:ascii="宋体" w:hAnsi="宋体" w:hint="eastAsia"/>
          <w:sz w:val="28"/>
          <w:szCs w:val="28"/>
        </w:rPr>
        <w:t>G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个大类。具体指标详见下表。</w:t>
      </w:r>
    </w:p>
    <w:p w:rsidR="00BC51C7" w:rsidRDefault="00BC51C7">
      <w:pPr>
        <w:ind w:firstLineChars="200" w:firstLine="560"/>
        <w:rPr>
          <w:rFonts w:ascii="宋体" w:hAnsi="宋体"/>
          <w:sz w:val="28"/>
          <w:szCs w:val="28"/>
        </w:rPr>
      </w:pPr>
    </w:p>
    <w:p w:rsidR="00BC51C7" w:rsidRDefault="00BC51C7">
      <w:pPr>
        <w:ind w:firstLineChars="200" w:firstLine="560"/>
        <w:rPr>
          <w:rFonts w:ascii="宋体" w:hAnsi="宋体"/>
          <w:sz w:val="28"/>
          <w:szCs w:val="28"/>
        </w:rPr>
      </w:pPr>
    </w:p>
    <w:p w:rsidR="00BC51C7" w:rsidRDefault="00BC51C7">
      <w:pPr>
        <w:ind w:firstLineChars="200" w:firstLine="560"/>
        <w:rPr>
          <w:rFonts w:ascii="宋体" w:hAnsi="宋体"/>
          <w:sz w:val="28"/>
          <w:szCs w:val="28"/>
        </w:rPr>
      </w:pPr>
    </w:p>
    <w:p w:rsidR="00BC51C7" w:rsidRDefault="00BC51C7">
      <w:pPr>
        <w:ind w:firstLineChars="200" w:firstLine="560"/>
        <w:rPr>
          <w:rFonts w:ascii="宋体" w:hAnsi="宋体"/>
          <w:sz w:val="28"/>
          <w:szCs w:val="28"/>
        </w:rPr>
      </w:pPr>
    </w:p>
    <w:p w:rsidR="00BC51C7" w:rsidRDefault="0002458D">
      <w:pPr>
        <w:jc w:val="center"/>
      </w:pPr>
      <w:r>
        <w:rPr>
          <w:rFonts w:ascii="宋体" w:hAnsi="宋体" w:hint="eastAsia"/>
          <w:sz w:val="28"/>
          <w:szCs w:val="28"/>
        </w:rPr>
        <w:lastRenderedPageBreak/>
        <w:t>城乡建设用地构成表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742"/>
        <w:gridCol w:w="700"/>
        <w:gridCol w:w="2094"/>
        <w:gridCol w:w="1860"/>
        <w:gridCol w:w="2205"/>
      </w:tblGrid>
      <w:tr w:rsidR="00BC51C7">
        <w:trPr>
          <w:jc w:val="center"/>
        </w:trPr>
        <w:tc>
          <w:tcPr>
            <w:tcW w:w="2137" w:type="dxa"/>
            <w:gridSpan w:val="3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用地代码</w:t>
            </w:r>
          </w:p>
        </w:tc>
        <w:tc>
          <w:tcPr>
            <w:tcW w:w="2094" w:type="dxa"/>
            <w:vMerge w:val="restart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用地名称</w:t>
            </w:r>
          </w:p>
        </w:tc>
        <w:tc>
          <w:tcPr>
            <w:tcW w:w="1860" w:type="dxa"/>
            <w:vMerge w:val="restart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用地面积（</w:t>
            </w:r>
            <w:r>
              <w:rPr>
                <w:rFonts w:ascii="宋体" w:hAnsi="宋体" w:hint="eastAsia"/>
                <w:b/>
                <w:bCs/>
                <w:szCs w:val="21"/>
              </w:rPr>
              <w:t>ha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2205" w:type="dxa"/>
            <w:vMerge w:val="restart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占城市建设用地比例</w:t>
            </w:r>
          </w:p>
        </w:tc>
      </w:tr>
      <w:tr w:rsidR="00BC51C7">
        <w:trPr>
          <w:jc w:val="center"/>
        </w:trPr>
        <w:tc>
          <w:tcPr>
            <w:tcW w:w="695" w:type="dxa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大类</w:t>
            </w:r>
          </w:p>
        </w:tc>
        <w:tc>
          <w:tcPr>
            <w:tcW w:w="742" w:type="dxa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中类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小类</w:t>
            </w:r>
          </w:p>
        </w:tc>
        <w:tc>
          <w:tcPr>
            <w:tcW w:w="2094" w:type="dxa"/>
            <w:vMerge/>
            <w:shd w:val="clear" w:color="auto" w:fill="D9D9D9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Merge/>
            <w:shd w:val="clear" w:color="auto" w:fill="D9D9D9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Merge/>
            <w:shd w:val="clear" w:color="auto" w:fill="D9D9D9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C51C7">
        <w:trPr>
          <w:jc w:val="center"/>
        </w:trPr>
        <w:tc>
          <w:tcPr>
            <w:tcW w:w="695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</w:t>
            </w: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R2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二类居住用地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301.27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7.89%</w:t>
            </w:r>
          </w:p>
        </w:tc>
      </w:tr>
      <w:tr w:rsidR="00BC51C7">
        <w:trPr>
          <w:trHeight w:val="319"/>
          <w:jc w:val="center"/>
        </w:trPr>
        <w:tc>
          <w:tcPr>
            <w:tcW w:w="695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行政办公用地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7.17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0.19%</w:t>
            </w:r>
          </w:p>
        </w:tc>
      </w:tr>
      <w:tr w:rsidR="00BC51C7">
        <w:trPr>
          <w:trHeight w:val="319"/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A2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文化设施用地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4.21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0.11%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A3</w:t>
            </w: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A31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高等院校用地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91.97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2.41%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A32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中等专业学校用地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138.97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3.64%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A33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中小学用地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36.36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0.95%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18.02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0.47%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A5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医疗卫生用地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8.29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0.22%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A6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社会福利用地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3.42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0.09%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609.68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15.96%</w:t>
            </w:r>
          </w:p>
        </w:tc>
      </w:tr>
      <w:tr w:rsidR="00BC51C7">
        <w:trPr>
          <w:jc w:val="center"/>
        </w:trPr>
        <w:tc>
          <w:tcPr>
            <w:tcW w:w="695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B1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商业用地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102.67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2.69%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B2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商务用地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53.93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1.41%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B3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娱乐康体用地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4.18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0.11%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B4</w:t>
            </w: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B41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加油加气站用地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0.03%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161.92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4.24%</w:t>
            </w:r>
          </w:p>
        </w:tc>
      </w:tr>
      <w:tr w:rsidR="00BC51C7">
        <w:trPr>
          <w:jc w:val="center"/>
        </w:trPr>
        <w:tc>
          <w:tcPr>
            <w:tcW w:w="695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新型产业用地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136.71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3.58%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M2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二类工业用地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987.74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25.86%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M3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三类工业用地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378.94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9.92%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1503.39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39.36%</w:t>
            </w:r>
          </w:p>
        </w:tc>
      </w:tr>
      <w:tr w:rsidR="00BC51C7">
        <w:trPr>
          <w:jc w:val="center"/>
        </w:trPr>
        <w:tc>
          <w:tcPr>
            <w:tcW w:w="695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</w:t>
            </w: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W1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一类物流仓储用地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30.67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0.80%</w:t>
            </w:r>
          </w:p>
        </w:tc>
      </w:tr>
      <w:tr w:rsidR="00BC51C7">
        <w:trPr>
          <w:jc w:val="center"/>
        </w:trPr>
        <w:tc>
          <w:tcPr>
            <w:tcW w:w="695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</w:t>
            </w: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S1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城市道路用地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787.85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20.63%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S3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交通枢纽用地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6.47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0.17%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S4</w:t>
            </w: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S41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公共交通场站用地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3.98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0.10%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S42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社会停车场用地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7.41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0.19%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S9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其他交通设施用地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0.01%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836.62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21.90%</w:t>
            </w:r>
          </w:p>
        </w:tc>
      </w:tr>
      <w:tr w:rsidR="00BC51C7">
        <w:trPr>
          <w:jc w:val="center"/>
        </w:trPr>
        <w:tc>
          <w:tcPr>
            <w:tcW w:w="695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</w:t>
            </w:r>
          </w:p>
        </w:tc>
        <w:tc>
          <w:tcPr>
            <w:tcW w:w="742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U1</w:t>
            </w: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U11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供水用地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9.75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0.26%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U12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供电用地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12.45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0.33%</w:t>
            </w:r>
          </w:p>
        </w:tc>
      </w:tr>
      <w:tr w:rsidR="00BC51C7">
        <w:trPr>
          <w:trHeight w:val="283"/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U13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供燃气用地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0.09%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U2</w:t>
            </w: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U21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排水用地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19.47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0.51%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U22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环卫用地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2.52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0.07%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U3</w:t>
            </w:r>
          </w:p>
        </w:tc>
        <w:tc>
          <w:tcPr>
            <w:tcW w:w="700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U31</w:t>
            </w: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6.01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0.16%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53.5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1.40%</w:t>
            </w:r>
          </w:p>
        </w:tc>
      </w:tr>
      <w:tr w:rsidR="00BC51C7">
        <w:trPr>
          <w:jc w:val="center"/>
        </w:trPr>
        <w:tc>
          <w:tcPr>
            <w:tcW w:w="695" w:type="dxa"/>
            <w:vMerge w:val="restart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</w:t>
            </w: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G1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公园绿地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71.33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1.87%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G2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防护绿地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580.6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15.20%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G3</w:t>
            </w:r>
          </w:p>
        </w:tc>
        <w:tc>
          <w:tcPr>
            <w:tcW w:w="700" w:type="dxa"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广场用地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2.66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0.07%</w:t>
            </w:r>
          </w:p>
        </w:tc>
      </w:tr>
      <w:tr w:rsidR="00BC51C7">
        <w:trPr>
          <w:jc w:val="center"/>
        </w:trPr>
        <w:tc>
          <w:tcPr>
            <w:tcW w:w="695" w:type="dxa"/>
            <w:vMerge/>
            <w:vAlign w:val="center"/>
          </w:tcPr>
          <w:p w:rsidR="00BC51C7" w:rsidRDefault="00BC51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654.59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17.14%</w:t>
            </w:r>
          </w:p>
        </w:tc>
      </w:tr>
      <w:tr w:rsidR="00BC51C7">
        <w:trPr>
          <w:jc w:val="center"/>
        </w:trPr>
        <w:tc>
          <w:tcPr>
            <w:tcW w:w="4231" w:type="dxa"/>
            <w:gridSpan w:val="4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860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3819.7</w:t>
            </w:r>
          </w:p>
        </w:tc>
        <w:tc>
          <w:tcPr>
            <w:tcW w:w="2205" w:type="dxa"/>
            <w:vAlign w:val="center"/>
          </w:tcPr>
          <w:p w:rsidR="00BC51C7" w:rsidRDefault="0002458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100.00%</w:t>
            </w:r>
          </w:p>
        </w:tc>
      </w:tr>
    </w:tbl>
    <w:p w:rsidR="00BC51C7" w:rsidRDefault="00BC51C7"/>
    <w:p w:rsidR="00BC51C7" w:rsidRDefault="0002458D">
      <w:pPr>
        <w:pStyle w:val="a5"/>
        <w:numPr>
          <w:ilvl w:val="0"/>
          <w:numId w:val="1"/>
        </w:numPr>
        <w:ind w:firstLineChars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合理构建城市生活圈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、教育设施规划</w:t>
      </w:r>
    </w:p>
    <w:p w:rsidR="00BC51C7" w:rsidRDefault="0002458D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）高级中学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片区内规划高中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所，为职教园第一高级中学，共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班，位于职教园区东片区。</w:t>
      </w:r>
    </w:p>
    <w:p w:rsidR="00BC51C7" w:rsidRDefault="0002458D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）十二年一贯制学校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片区内落实现状十二年一贯制学校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所，为摩云学校，小学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班，初中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班，高中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班，位于摩云片区。</w:t>
      </w:r>
    </w:p>
    <w:p w:rsidR="00BC51C7" w:rsidRDefault="0002458D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）初级中学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片区内共设置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所初中，服务半径约</w:t>
      </w:r>
      <w:r>
        <w:rPr>
          <w:rFonts w:ascii="宋体" w:hAnsi="宋体" w:hint="eastAsia"/>
          <w:sz w:val="28"/>
          <w:szCs w:val="28"/>
        </w:rPr>
        <w:t>1000</w:t>
      </w:r>
      <w:r>
        <w:rPr>
          <w:rFonts w:ascii="宋体" w:hAnsi="宋体" w:hint="eastAsia"/>
          <w:sz w:val="28"/>
          <w:szCs w:val="28"/>
        </w:rPr>
        <w:t>米。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保留现状市大王镇第一初级中学，共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班，位于大王片区。新规划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所，其中职教园区东片区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所，职教园区中学（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班）；摩云片区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所，摩云第二中学（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班）；职教园区西片区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所，馨汇中学（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班）。</w:t>
      </w:r>
    </w:p>
    <w:p w:rsidR="00BC51C7" w:rsidRDefault="0002458D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）小学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片区内共设置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所小学，服务半径约</w:t>
      </w:r>
      <w:r>
        <w:rPr>
          <w:rFonts w:ascii="宋体" w:hAnsi="宋体" w:hint="eastAsia"/>
          <w:sz w:val="28"/>
          <w:szCs w:val="28"/>
        </w:rPr>
        <w:t>500</w:t>
      </w:r>
      <w:r>
        <w:rPr>
          <w:rFonts w:ascii="宋体" w:hAnsi="宋体" w:hint="eastAsia"/>
          <w:sz w:val="28"/>
          <w:szCs w:val="28"/>
        </w:rPr>
        <w:t>米。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保留现状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所小学，其中职教园区西片区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所，馨汇小学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于；大王片区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所，在建大王镇第一小学（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班）。新规划小学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所，其中职教园区西片区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所，职教园第</w:t>
      </w:r>
      <w:r>
        <w:rPr>
          <w:rFonts w:ascii="宋体" w:hAnsi="宋体" w:hint="eastAsia"/>
          <w:sz w:val="28"/>
          <w:szCs w:val="28"/>
        </w:rPr>
        <w:t>三小学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；职教园区东片区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所，分别是职教园第一小学（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班）、职教园第二小学（</w:t>
      </w:r>
      <w:r>
        <w:rPr>
          <w:rFonts w:ascii="宋体" w:hAnsi="宋体" w:hint="eastAsia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班）；禹王路片区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所，为黄村小学（</w:t>
      </w:r>
      <w:r>
        <w:rPr>
          <w:rFonts w:ascii="宋体" w:hAnsi="宋体" w:hint="eastAsia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班）。</w:t>
      </w:r>
    </w:p>
    <w:p w:rsidR="00BC51C7" w:rsidRDefault="00BC51C7">
      <w:pPr>
        <w:ind w:firstLineChars="200" w:firstLine="560"/>
        <w:rPr>
          <w:rFonts w:ascii="宋体" w:hAnsi="宋体"/>
          <w:sz w:val="28"/>
          <w:szCs w:val="28"/>
        </w:rPr>
      </w:pPr>
    </w:p>
    <w:p w:rsidR="00BC51C7" w:rsidRDefault="0002458D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（</w:t>
      </w: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）幼儿园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按五分钟生活圈，片区内规划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所幼儿园。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现状保留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所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位于大王片区和摩云片区。新建</w:t>
      </w:r>
      <w:r>
        <w:rPr>
          <w:rFonts w:ascii="宋体" w:hAnsi="宋体"/>
          <w:sz w:val="28"/>
          <w:szCs w:val="28"/>
        </w:rPr>
        <w:t>1</w:t>
      </w:r>
      <w:r w:rsidR="00F305D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所幼儿园，其中，职教园区东片区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所，职教园区西片区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所，摩云片区</w:t>
      </w:r>
      <w:r w:rsidR="00F305D0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所，禹王路片区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所，大王片区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所。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、医疗卫生设施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规划医院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处，位于职教园区东片区、摩云片区和大王片区。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社区卫生服务中心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处，建筑面积不小于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000</w:t>
      </w:r>
      <w:r>
        <w:rPr>
          <w:rFonts w:ascii="宋体" w:hAnsi="宋体" w:hint="eastAsia"/>
          <w:sz w:val="28"/>
          <w:szCs w:val="28"/>
        </w:rPr>
        <w:t>㎡。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社区卫生服务站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处，每个街坊设社区卫生服务站，可与其他公共设施合设置。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、养老设施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规划养老院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处，位于摩云片区和大王片区，每处配置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00-150</w:t>
      </w:r>
      <w:r>
        <w:rPr>
          <w:rFonts w:ascii="宋体" w:hAnsi="宋体" w:hint="eastAsia"/>
          <w:sz w:val="28"/>
          <w:szCs w:val="28"/>
        </w:rPr>
        <w:t>床。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养老照料中心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处，可与其他非独立占地的公配设施合设置，宜靠近集中绿地安排。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、文化设施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规划社区文化活动中心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处，分别位于职教园区西片区、摩云片区与大王片区，服务半径不宜大于</w:t>
      </w:r>
      <w:r>
        <w:rPr>
          <w:rFonts w:ascii="宋体" w:hAnsi="宋体" w:hint="eastAsia"/>
          <w:sz w:val="28"/>
          <w:szCs w:val="28"/>
        </w:rPr>
        <w:t>1000m</w:t>
      </w:r>
      <w:r>
        <w:rPr>
          <w:rFonts w:ascii="宋体" w:hAnsi="宋体" w:hint="eastAsia"/>
          <w:sz w:val="28"/>
          <w:szCs w:val="28"/>
        </w:rPr>
        <w:t>；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规划社区文化活动站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处，可结合公共绿地等公共活动空间布局。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、体育设施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规划全民健身中心与多功能运动场地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处，分别位于职教园区东</w:t>
      </w:r>
      <w:r>
        <w:rPr>
          <w:rFonts w:ascii="宋体" w:hAnsi="宋体" w:hint="eastAsia"/>
          <w:sz w:val="28"/>
          <w:szCs w:val="28"/>
        </w:rPr>
        <w:lastRenderedPageBreak/>
        <w:t>片区、职教园区西片区、摩云片区与大王</w:t>
      </w:r>
      <w:r>
        <w:rPr>
          <w:rFonts w:ascii="宋体" w:hAnsi="宋体" w:hint="eastAsia"/>
          <w:sz w:val="28"/>
          <w:szCs w:val="28"/>
        </w:rPr>
        <w:t>片区，服务半径不宜大于</w:t>
      </w:r>
      <w:r>
        <w:rPr>
          <w:rFonts w:ascii="宋体" w:hAnsi="宋体" w:hint="eastAsia"/>
          <w:sz w:val="28"/>
          <w:szCs w:val="28"/>
        </w:rPr>
        <w:t>1000m</w:t>
      </w:r>
      <w:r>
        <w:rPr>
          <w:rFonts w:ascii="宋体" w:hAnsi="宋体" w:hint="eastAsia"/>
          <w:sz w:val="28"/>
          <w:szCs w:val="28"/>
        </w:rPr>
        <w:t>；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规划室外综合健身场地与小型多功能运动场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处，可结合公共绿地等公共活动空间布局，服务半径不宜大</w:t>
      </w:r>
      <w:r>
        <w:rPr>
          <w:rFonts w:ascii="宋体" w:hAnsi="宋体" w:hint="eastAsia"/>
          <w:sz w:val="28"/>
          <w:szCs w:val="28"/>
        </w:rPr>
        <w:t>500m</w:t>
      </w:r>
      <w:r>
        <w:rPr>
          <w:rFonts w:ascii="宋体" w:hAnsi="宋体" w:hint="eastAsia"/>
          <w:sz w:val="28"/>
          <w:szCs w:val="28"/>
        </w:rPr>
        <w:t>。</w:t>
      </w:r>
    </w:p>
    <w:p w:rsidR="00BC51C7" w:rsidRDefault="0002458D">
      <w:pPr>
        <w:pStyle w:val="a5"/>
        <w:numPr>
          <w:ilvl w:val="0"/>
          <w:numId w:val="1"/>
        </w:numPr>
        <w:ind w:firstLineChars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绿地系统规划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依托良好的生态本底，构建“一河一屏、三带多廊多点”的蓝绿空间格局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一河：黄河蓝色生态廊道。开展生态保护和修复，保护黄河水体水质，恢复水生态系统；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一屏：崤山绿色生态屏障。牢筑崤山绿色生态屏障，形成连接区域的绿色斑块，共通构建区域蓝绿空间格局；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三带：沿好阳河、南清河、淄阳河等主要支流建设滨水生态带，加强生态修复和滨水空间的植被种植，充分发挥廊道的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护蓝、</w:t>
      </w:r>
      <w:r>
        <w:rPr>
          <w:rFonts w:ascii="宋体" w:hAnsi="宋体" w:hint="eastAsia"/>
          <w:sz w:val="28"/>
          <w:szCs w:val="28"/>
        </w:rPr>
        <w:t>增绿、通风等作用，连山达水，保障山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城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水互联互通；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多廊：依托交通主动脉、结构性干路所构建的结构性绿廊；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多点：城市主要公园景观节点和次要景观节点。</w:t>
      </w:r>
    </w:p>
    <w:p w:rsidR="00BC51C7" w:rsidRDefault="0002458D">
      <w:pPr>
        <w:pStyle w:val="a5"/>
        <w:numPr>
          <w:ilvl w:val="0"/>
          <w:numId w:val="1"/>
        </w:numPr>
        <w:ind w:firstLineChars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规划指标体系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、容积率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通过分析片区中心、公交站点、交通干道、周边房价、绿地公园以及规划公共服务设施等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类因素影响，将片区容积率划定为四级强度分区。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四级强度分区【容积率≥</w:t>
      </w:r>
      <w:r>
        <w:rPr>
          <w:rFonts w:ascii="宋体" w:hAnsi="宋体" w:hint="eastAsia"/>
          <w:sz w:val="28"/>
          <w:szCs w:val="28"/>
        </w:rPr>
        <w:t>2.0</w:t>
      </w:r>
      <w:r>
        <w:rPr>
          <w:rFonts w:ascii="宋体" w:hAnsi="宋体" w:hint="eastAsia"/>
          <w:sz w:val="28"/>
          <w:szCs w:val="28"/>
        </w:rPr>
        <w:t>】：主要为临近商业中心或生活服</w:t>
      </w:r>
      <w:r>
        <w:rPr>
          <w:rFonts w:ascii="宋体" w:hAnsi="宋体" w:hint="eastAsia"/>
          <w:sz w:val="28"/>
          <w:szCs w:val="28"/>
        </w:rPr>
        <w:lastRenderedPageBreak/>
        <w:t>务中心的居住、商业、商务和娱乐康体用地，其中商业、商务和娱乐康体用地容积率一般控制为小于</w:t>
      </w:r>
      <w:r>
        <w:rPr>
          <w:rFonts w:ascii="宋体" w:hAnsi="宋体" w:hint="eastAsia"/>
          <w:sz w:val="28"/>
          <w:szCs w:val="28"/>
        </w:rPr>
        <w:t>2.5</w:t>
      </w:r>
      <w:r>
        <w:rPr>
          <w:rFonts w:ascii="宋体" w:hAnsi="宋体" w:hint="eastAsia"/>
          <w:sz w:val="28"/>
          <w:szCs w:val="28"/>
        </w:rPr>
        <w:t>，摩云片区居住用地容积率一般控制为小于等于</w:t>
      </w:r>
      <w:r>
        <w:rPr>
          <w:rFonts w:ascii="宋体" w:hAnsi="宋体" w:hint="eastAsia"/>
          <w:sz w:val="28"/>
          <w:szCs w:val="28"/>
        </w:rPr>
        <w:t>2.2</w:t>
      </w:r>
      <w:r>
        <w:rPr>
          <w:rFonts w:ascii="宋体" w:hAnsi="宋体" w:hint="eastAsia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三级强度分区【</w:t>
      </w:r>
      <w:r>
        <w:rPr>
          <w:rFonts w:ascii="宋体" w:hAnsi="宋体" w:hint="eastAsia"/>
          <w:sz w:val="28"/>
          <w:szCs w:val="28"/>
        </w:rPr>
        <w:t>1.5</w:t>
      </w:r>
      <w:r>
        <w:rPr>
          <w:rFonts w:ascii="宋体" w:hAnsi="宋体" w:hint="eastAsia"/>
          <w:sz w:val="28"/>
          <w:szCs w:val="28"/>
        </w:rPr>
        <w:t>≤容积率＜</w:t>
      </w:r>
      <w:r>
        <w:rPr>
          <w:rFonts w:ascii="宋体" w:hAnsi="宋体" w:hint="eastAsia"/>
          <w:sz w:val="28"/>
          <w:szCs w:val="28"/>
        </w:rPr>
        <w:t>2.0</w:t>
      </w:r>
      <w:r>
        <w:rPr>
          <w:rFonts w:ascii="宋体" w:hAnsi="宋体" w:hint="eastAsia"/>
          <w:sz w:val="28"/>
          <w:szCs w:val="28"/>
        </w:rPr>
        <w:t>】：主要为教育科研、文化设施、体育、医疗卫生，容积率小于</w:t>
      </w:r>
      <w:r>
        <w:rPr>
          <w:rFonts w:ascii="宋体" w:hAnsi="宋体" w:hint="eastAsia"/>
          <w:sz w:val="28"/>
          <w:szCs w:val="28"/>
        </w:rPr>
        <w:t>2.0</w:t>
      </w:r>
      <w:r>
        <w:rPr>
          <w:rFonts w:ascii="宋体" w:hAnsi="宋体" w:hint="eastAsia"/>
          <w:sz w:val="28"/>
          <w:szCs w:val="28"/>
        </w:rPr>
        <w:t>。黄村片区、职教东片区、职教西片区、大王片区解放路以南区域居住用地容积率小于等于</w:t>
      </w:r>
      <w:r>
        <w:rPr>
          <w:rFonts w:ascii="宋体" w:hAnsi="宋体" w:hint="eastAsia"/>
          <w:sz w:val="28"/>
          <w:szCs w:val="28"/>
        </w:rPr>
        <w:t>1.8</w:t>
      </w:r>
      <w:r>
        <w:rPr>
          <w:rFonts w:ascii="宋体" w:hAnsi="宋体" w:hint="eastAsia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二级强度分区【</w:t>
      </w:r>
      <w:r>
        <w:rPr>
          <w:rFonts w:ascii="宋体" w:hAnsi="宋体" w:hint="eastAsia"/>
          <w:sz w:val="28"/>
          <w:szCs w:val="28"/>
        </w:rPr>
        <w:t>1.0</w:t>
      </w:r>
      <w:r>
        <w:rPr>
          <w:rFonts w:ascii="宋体" w:hAnsi="宋体" w:hint="eastAsia"/>
          <w:sz w:val="28"/>
          <w:szCs w:val="28"/>
        </w:rPr>
        <w:t>≤容积率＜</w:t>
      </w:r>
      <w:r>
        <w:rPr>
          <w:rFonts w:ascii="宋体" w:hAnsi="宋体" w:hint="eastAsia"/>
          <w:sz w:val="28"/>
          <w:szCs w:val="28"/>
        </w:rPr>
        <w:t>1.5</w:t>
      </w:r>
      <w:r>
        <w:rPr>
          <w:rFonts w:ascii="宋体" w:hAnsi="宋体" w:hint="eastAsia"/>
          <w:sz w:val="28"/>
          <w:szCs w:val="28"/>
        </w:rPr>
        <w:t>】：主要为物流仓储用地、工业用地、新型产业用地，以及部分现状行政办公、文化设施用地容积率小于</w:t>
      </w:r>
      <w:r>
        <w:rPr>
          <w:rFonts w:ascii="宋体" w:hAnsi="宋体" w:hint="eastAsia"/>
          <w:sz w:val="28"/>
          <w:szCs w:val="28"/>
        </w:rPr>
        <w:t>1.5</w:t>
      </w:r>
      <w:r>
        <w:rPr>
          <w:rFonts w:ascii="宋体" w:hAnsi="宋体" w:hint="eastAsia"/>
          <w:sz w:val="28"/>
          <w:szCs w:val="28"/>
        </w:rPr>
        <w:t>。大王片区解放路以北区域居住用地容积率小于等于</w:t>
      </w:r>
      <w:r>
        <w:rPr>
          <w:rFonts w:ascii="宋体" w:hAnsi="宋体" w:hint="eastAsia"/>
          <w:sz w:val="28"/>
          <w:szCs w:val="28"/>
        </w:rPr>
        <w:t>1.4</w:t>
      </w:r>
      <w:r>
        <w:rPr>
          <w:rFonts w:ascii="宋体" w:hAnsi="宋体" w:hint="eastAsia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一级强度分区【容积率小于</w:t>
      </w:r>
      <w:r>
        <w:rPr>
          <w:rFonts w:ascii="宋体" w:hAnsi="宋体" w:hint="eastAsia"/>
          <w:sz w:val="28"/>
          <w:szCs w:val="28"/>
        </w:rPr>
        <w:t>1.0</w:t>
      </w:r>
      <w:r>
        <w:rPr>
          <w:rFonts w:ascii="宋体" w:hAnsi="宋体" w:hint="eastAsia"/>
          <w:sz w:val="28"/>
          <w:szCs w:val="28"/>
        </w:rPr>
        <w:t>】：主要为中小学用地、文化设施用地、公用设施用地、加油加气站用地容积率小于</w:t>
      </w:r>
      <w:r>
        <w:rPr>
          <w:rFonts w:ascii="宋体" w:hAnsi="宋体" w:hint="eastAsia"/>
          <w:sz w:val="28"/>
          <w:szCs w:val="28"/>
        </w:rPr>
        <w:t>1.0</w:t>
      </w:r>
      <w:r>
        <w:rPr>
          <w:rFonts w:ascii="宋体" w:hAnsi="宋体" w:hint="eastAsia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各类道路与交通设施、</w:t>
      </w:r>
      <w:r>
        <w:rPr>
          <w:rFonts w:ascii="宋体" w:hAnsi="宋体" w:hint="eastAsia"/>
          <w:sz w:val="28"/>
          <w:szCs w:val="28"/>
        </w:rPr>
        <w:t>公用设施用地均按国家有关规范控制其开发强度。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、建筑高度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结合城市功能布局和开发强度对建筑高度进行控制。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商业用地：科创智慧片区、大王片区、三灵快速路与紫阳路交叉口区域的商务用地、商业用地建筑高度一般控制在</w:t>
      </w:r>
      <w:r>
        <w:rPr>
          <w:rFonts w:ascii="宋体" w:hAnsi="宋体" w:hint="eastAsia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米以内，三灵快速路与经十路交叉口区域、摩云路与纬二路交叉口区域商业用地建筑高度控制在</w:t>
      </w:r>
      <w:r>
        <w:rPr>
          <w:rFonts w:ascii="宋体" w:hAnsi="宋体" w:hint="eastAsia"/>
          <w:sz w:val="28"/>
          <w:szCs w:val="28"/>
        </w:rPr>
        <w:t>54</w:t>
      </w:r>
      <w:r>
        <w:rPr>
          <w:rFonts w:ascii="宋体" w:hAnsi="宋体" w:hint="eastAsia"/>
          <w:sz w:val="28"/>
          <w:szCs w:val="28"/>
        </w:rPr>
        <w:t>米，其余商业用地建筑高度控制在</w:t>
      </w:r>
      <w:r>
        <w:rPr>
          <w:rFonts w:ascii="宋体" w:hAnsi="宋体" w:hint="eastAsia"/>
          <w:sz w:val="28"/>
          <w:szCs w:val="28"/>
        </w:rPr>
        <w:t>27</w:t>
      </w:r>
      <w:r>
        <w:rPr>
          <w:rFonts w:ascii="宋体" w:hAnsi="宋体" w:hint="eastAsia"/>
          <w:sz w:val="28"/>
          <w:szCs w:val="28"/>
        </w:rPr>
        <w:t>米以内。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居住用地：摩云片区控制在</w:t>
      </w:r>
      <w:r>
        <w:rPr>
          <w:rFonts w:ascii="宋体" w:hAnsi="宋体" w:hint="eastAsia"/>
          <w:sz w:val="28"/>
          <w:szCs w:val="28"/>
        </w:rPr>
        <w:t>54</w:t>
      </w:r>
      <w:r>
        <w:rPr>
          <w:rFonts w:ascii="宋体" w:hAnsi="宋体" w:hint="eastAsia"/>
          <w:sz w:val="28"/>
          <w:szCs w:val="28"/>
        </w:rPr>
        <w:t>米以内；其余片区控制在</w:t>
      </w:r>
      <w:r>
        <w:rPr>
          <w:rFonts w:ascii="宋体" w:hAnsi="宋体" w:hint="eastAsia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米以内；大王片区解放路以北区域控制在</w:t>
      </w:r>
      <w:r>
        <w:rPr>
          <w:rFonts w:ascii="宋体" w:hAnsi="宋体" w:hint="eastAsia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米以内。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教育用地：中小学建筑高度一般控制在</w:t>
      </w:r>
      <w:r>
        <w:rPr>
          <w:rFonts w:ascii="宋体" w:hAnsi="宋体" w:hint="eastAsia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米以内，中等专业学</w:t>
      </w:r>
      <w:r>
        <w:rPr>
          <w:rFonts w:ascii="宋体" w:hAnsi="宋体" w:hint="eastAsia"/>
          <w:sz w:val="28"/>
          <w:szCs w:val="28"/>
        </w:rPr>
        <w:lastRenderedPageBreak/>
        <w:t>校、高等</w:t>
      </w:r>
      <w:r>
        <w:rPr>
          <w:rFonts w:ascii="宋体" w:hAnsi="宋体" w:hint="eastAsia"/>
          <w:sz w:val="28"/>
          <w:szCs w:val="28"/>
        </w:rPr>
        <w:t>院校建筑高度控制在</w:t>
      </w:r>
      <w:r>
        <w:rPr>
          <w:rFonts w:ascii="宋体" w:hAnsi="宋体" w:hint="eastAsia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米以内。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文化设施用地、娱乐康体用地：建筑高度一般控制在</w:t>
      </w:r>
      <w:r>
        <w:rPr>
          <w:rFonts w:ascii="宋体" w:hAnsi="宋体" w:hint="eastAsia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米以内。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交通场站用地：建筑高度一般控制在</w:t>
      </w:r>
      <w:r>
        <w:rPr>
          <w:rFonts w:ascii="宋体" w:hAnsi="宋体" w:hint="eastAsia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米以内。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其他公用设施用地：建筑高度一般控制在</w:t>
      </w:r>
      <w:r>
        <w:rPr>
          <w:rFonts w:ascii="宋体" w:hAnsi="宋体" w:hint="eastAsia"/>
          <w:sz w:val="28"/>
          <w:szCs w:val="28"/>
        </w:rPr>
        <w:t>27</w:t>
      </w:r>
      <w:r>
        <w:rPr>
          <w:rFonts w:ascii="宋体" w:hAnsi="宋体" w:hint="eastAsia"/>
          <w:sz w:val="28"/>
          <w:szCs w:val="28"/>
        </w:rPr>
        <w:t>米以内。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宋体" w:hAnsi="宋体"/>
          <w:b/>
          <w:bCs/>
          <w:sz w:val="28"/>
          <w:szCs w:val="28"/>
        </w:rPr>
        <w:t>建筑密度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落实《城市居住区规划设计标准》（</w:t>
      </w:r>
      <w:r>
        <w:rPr>
          <w:rFonts w:ascii="宋体" w:hAnsi="宋体"/>
          <w:color w:val="000000"/>
          <w:sz w:val="28"/>
          <w:szCs w:val="28"/>
        </w:rPr>
        <w:t>GB50180-2018</w:t>
      </w:r>
      <w:r>
        <w:rPr>
          <w:rFonts w:ascii="宋体" w:hAnsi="宋体" w:hint="eastAsia"/>
          <w:color w:val="000000"/>
          <w:sz w:val="28"/>
          <w:szCs w:val="28"/>
        </w:rPr>
        <w:t>），片区内新建居住小区建筑密度</w:t>
      </w:r>
      <w:r>
        <w:rPr>
          <w:rFonts w:ascii="宋体" w:hAnsi="宋体"/>
          <w:color w:val="000000"/>
          <w:sz w:val="28"/>
          <w:szCs w:val="28"/>
        </w:rPr>
        <w:t>控制在</w:t>
      </w:r>
      <w:r>
        <w:rPr>
          <w:rFonts w:ascii="宋体" w:hAnsi="宋体"/>
          <w:color w:val="000000"/>
          <w:sz w:val="28"/>
          <w:szCs w:val="28"/>
        </w:rPr>
        <w:t>20%-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>
        <w:rPr>
          <w:rFonts w:ascii="宋体" w:hAnsi="宋体"/>
          <w:color w:val="000000"/>
          <w:sz w:val="28"/>
          <w:szCs w:val="28"/>
        </w:rPr>
        <w:t>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文化设施用地建筑密度≤</w:t>
      </w:r>
      <w:r>
        <w:rPr>
          <w:rFonts w:ascii="宋体" w:hAnsi="宋体" w:hint="eastAsia"/>
          <w:color w:val="000000"/>
          <w:sz w:val="28"/>
          <w:szCs w:val="28"/>
        </w:rPr>
        <w:t>25%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中小学用地建筑密度≤</w:t>
      </w:r>
      <w:r>
        <w:rPr>
          <w:rFonts w:ascii="宋体" w:hAnsi="宋体" w:hint="eastAsia"/>
          <w:color w:val="000000"/>
          <w:sz w:val="28"/>
          <w:szCs w:val="28"/>
        </w:rPr>
        <w:t>25%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医疗卫生用地建筑密度≤</w:t>
      </w:r>
      <w:r>
        <w:rPr>
          <w:rFonts w:ascii="宋体" w:hAnsi="宋体" w:hint="eastAsia"/>
          <w:color w:val="000000"/>
          <w:sz w:val="28"/>
          <w:szCs w:val="28"/>
        </w:rPr>
        <w:t>35%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商业服务业设施用地建筑密度控制在</w:t>
      </w:r>
      <w:r>
        <w:rPr>
          <w:rFonts w:ascii="宋体" w:hAnsi="宋体" w:hint="eastAsia"/>
          <w:color w:val="000000"/>
          <w:sz w:val="28"/>
          <w:szCs w:val="28"/>
        </w:rPr>
        <w:t>25-45%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其他公用设施用地均按国家有关规范控制其开发强度。</w:t>
      </w:r>
    </w:p>
    <w:p w:rsidR="00BC51C7" w:rsidRDefault="0002458D">
      <w:pPr>
        <w:ind w:firstLineChars="200" w:firstLine="562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宋体" w:hAnsi="宋体"/>
          <w:b/>
          <w:bCs/>
          <w:sz w:val="28"/>
          <w:szCs w:val="28"/>
        </w:rPr>
        <w:t>绿地</w:t>
      </w:r>
      <w:r>
        <w:rPr>
          <w:rFonts w:ascii="宋体" w:hAnsi="宋体"/>
          <w:b/>
          <w:bCs/>
          <w:sz w:val="28"/>
          <w:szCs w:val="28"/>
        </w:rPr>
        <w:t>率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为提升居住小区环境品质，落实《城市居住区规划设计标准》（</w:t>
      </w:r>
      <w:r>
        <w:rPr>
          <w:rFonts w:ascii="宋体" w:hAnsi="宋体"/>
          <w:color w:val="000000"/>
          <w:sz w:val="28"/>
          <w:szCs w:val="28"/>
        </w:rPr>
        <w:t>GB50180-2018</w:t>
      </w:r>
      <w:r>
        <w:rPr>
          <w:rFonts w:ascii="宋体" w:hAnsi="宋体" w:hint="eastAsia"/>
          <w:color w:val="000000"/>
          <w:sz w:val="28"/>
          <w:szCs w:val="28"/>
        </w:rPr>
        <w:t>），片区内新建居住小区绿地率</w:t>
      </w:r>
      <w:r>
        <w:rPr>
          <w:rFonts w:ascii="宋体" w:hAnsi="宋体"/>
          <w:color w:val="000000"/>
          <w:sz w:val="28"/>
          <w:szCs w:val="28"/>
        </w:rPr>
        <w:t>控制在</w:t>
      </w:r>
      <w:r>
        <w:rPr>
          <w:rFonts w:ascii="宋体" w:hAnsi="宋体"/>
          <w:color w:val="000000"/>
          <w:sz w:val="28"/>
          <w:szCs w:val="28"/>
        </w:rPr>
        <w:t>30%-35%</w:t>
      </w:r>
      <w:r>
        <w:rPr>
          <w:rFonts w:ascii="宋体" w:hAnsi="宋体"/>
          <w:color w:val="000000"/>
          <w:sz w:val="28"/>
          <w:szCs w:val="28"/>
        </w:rPr>
        <w:t>。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文化设施用地绿地率≥</w:t>
      </w:r>
      <w:r>
        <w:rPr>
          <w:rFonts w:ascii="宋体" w:hAnsi="宋体" w:hint="eastAsia"/>
          <w:color w:val="000000"/>
          <w:sz w:val="28"/>
          <w:szCs w:val="28"/>
        </w:rPr>
        <w:t>35%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教育科研用地绿地率≥</w:t>
      </w:r>
      <w:r>
        <w:rPr>
          <w:rFonts w:ascii="宋体" w:hAnsi="宋体" w:hint="eastAsia"/>
          <w:color w:val="000000"/>
          <w:sz w:val="28"/>
          <w:szCs w:val="28"/>
        </w:rPr>
        <w:t>35%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医疗卫生用地绿地率≥</w:t>
      </w:r>
      <w:r>
        <w:rPr>
          <w:rFonts w:ascii="宋体" w:hAnsi="宋体" w:hint="eastAsia"/>
          <w:color w:val="000000"/>
          <w:sz w:val="28"/>
          <w:szCs w:val="28"/>
        </w:rPr>
        <w:t>35%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BC51C7" w:rsidRDefault="0002458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商业服务业设施用地绿地率≥</w:t>
      </w:r>
      <w:r>
        <w:rPr>
          <w:rFonts w:ascii="宋体" w:hAnsi="宋体" w:hint="eastAsia"/>
          <w:color w:val="000000"/>
          <w:sz w:val="28"/>
          <w:szCs w:val="28"/>
        </w:rPr>
        <w:t>25%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BC51C7" w:rsidRDefault="0002458D">
      <w:pPr>
        <w:pStyle w:val="1"/>
      </w:pPr>
      <w:r>
        <w:rPr>
          <w:rFonts w:hint="eastAsia"/>
        </w:rPr>
        <w:t>八、道路交通系统规划</w:t>
      </w:r>
    </w:p>
    <w:p w:rsidR="00BC51C7" w:rsidRDefault="0002458D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、交通枢纽规划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规划一处汽车客运站，位于仰韶大道与紫阳路交叉口向北</w:t>
      </w:r>
      <w:r>
        <w:rPr>
          <w:rFonts w:ascii="宋体" w:hAnsi="宋体" w:hint="eastAsia"/>
          <w:sz w:val="28"/>
          <w:szCs w:val="28"/>
        </w:rPr>
        <w:t>400</w:t>
      </w:r>
      <w:r>
        <w:rPr>
          <w:rFonts w:ascii="宋体" w:hAnsi="宋体" w:hint="eastAsia"/>
          <w:sz w:val="28"/>
          <w:szCs w:val="28"/>
        </w:rPr>
        <w:lastRenderedPageBreak/>
        <w:t>米。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规划一处汽车货运站，位于大唐电力南侧。</w:t>
      </w:r>
    </w:p>
    <w:p w:rsidR="00BC51C7" w:rsidRDefault="0002458D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、道路系统规划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规划范围内城市道路分快速路、主干路、次干路、支路四级设置：</w:t>
      </w:r>
    </w:p>
    <w:p w:rsidR="00BC51C7" w:rsidRDefault="0002458D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</w:t>
      </w:r>
      <w:r>
        <w:rPr>
          <w:rFonts w:ascii="宋体" w:hAnsi="宋体" w:hint="eastAsia"/>
          <w:sz w:val="24"/>
        </w:rPr>
        <w:t>8-1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道路信息一览表</w:t>
      </w: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2014"/>
        <w:gridCol w:w="2014"/>
        <w:gridCol w:w="3217"/>
      </w:tblGrid>
      <w:tr w:rsidR="00BC51C7">
        <w:trPr>
          <w:trHeight w:val="272"/>
          <w:jc w:val="center"/>
        </w:trPr>
        <w:tc>
          <w:tcPr>
            <w:tcW w:w="1213" w:type="dxa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14" w:type="dxa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道路名称</w:t>
            </w:r>
          </w:p>
        </w:tc>
        <w:tc>
          <w:tcPr>
            <w:tcW w:w="2014" w:type="dxa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道路等级</w:t>
            </w:r>
          </w:p>
        </w:tc>
        <w:tc>
          <w:tcPr>
            <w:tcW w:w="3217" w:type="dxa"/>
            <w:shd w:val="clear" w:color="auto" w:fill="D9D9D9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红线宽度（米）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仰韶大道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快速路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禹王路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紫阳路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圆通路</w:t>
            </w:r>
          </w:p>
        </w:tc>
        <w:tc>
          <w:tcPr>
            <w:tcW w:w="2014" w:type="dxa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45/55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摩云路</w:t>
            </w:r>
          </w:p>
        </w:tc>
        <w:tc>
          <w:tcPr>
            <w:tcW w:w="2014" w:type="dxa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神泉路</w:t>
            </w:r>
          </w:p>
        </w:tc>
        <w:tc>
          <w:tcPr>
            <w:tcW w:w="2014" w:type="dxa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周公路</w:t>
            </w:r>
          </w:p>
        </w:tc>
        <w:tc>
          <w:tcPr>
            <w:tcW w:w="2014" w:type="dxa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职新路</w:t>
            </w:r>
          </w:p>
        </w:tc>
        <w:tc>
          <w:tcPr>
            <w:tcW w:w="2014" w:type="dxa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学府路</w:t>
            </w:r>
          </w:p>
        </w:tc>
        <w:tc>
          <w:tcPr>
            <w:tcW w:w="2014" w:type="dxa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华阳路</w:t>
            </w:r>
          </w:p>
        </w:tc>
        <w:tc>
          <w:tcPr>
            <w:tcW w:w="2014" w:type="dxa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经十路</w:t>
            </w:r>
          </w:p>
        </w:tc>
        <w:tc>
          <w:tcPr>
            <w:tcW w:w="2014" w:type="dxa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南清河南路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滨河路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经一路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经四路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纬九路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纬六路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经五路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经七路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次干路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经十一路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胜利路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解放路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尚德路</w:t>
            </w:r>
          </w:p>
        </w:tc>
        <w:tc>
          <w:tcPr>
            <w:tcW w:w="2014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次干道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BC51C7">
        <w:trPr>
          <w:trHeight w:val="272"/>
          <w:jc w:val="center"/>
        </w:trPr>
        <w:tc>
          <w:tcPr>
            <w:tcW w:w="1213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4028" w:type="dxa"/>
            <w:gridSpan w:val="2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支路</w:t>
            </w:r>
          </w:p>
        </w:tc>
        <w:tc>
          <w:tcPr>
            <w:tcW w:w="3217" w:type="dxa"/>
            <w:vAlign w:val="center"/>
          </w:tcPr>
          <w:p w:rsidR="00BC51C7" w:rsidRDefault="000245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12-30</w:t>
            </w:r>
          </w:p>
        </w:tc>
      </w:tr>
    </w:tbl>
    <w:p w:rsidR="00BC51C7" w:rsidRDefault="0002458D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、公共交通场站规划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本次规划公共交通场站用地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处。其中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处公交首末站，位于职教园区。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处公交停保场，位于大唐电力南侧。</w:t>
      </w:r>
      <w:bookmarkStart w:id="0" w:name="_GoBack"/>
      <w:bookmarkEnd w:id="0"/>
    </w:p>
    <w:p w:rsidR="00BC51C7" w:rsidRDefault="0002458D">
      <w:pPr>
        <w:pStyle w:val="2"/>
      </w:pPr>
      <w:r>
        <w:rPr>
          <w:rFonts w:hint="eastAsia"/>
        </w:rPr>
        <w:t>4</w:t>
      </w:r>
      <w:r>
        <w:rPr>
          <w:rFonts w:hint="eastAsia"/>
        </w:rPr>
        <w:t>、停车设施规划</w:t>
      </w:r>
    </w:p>
    <w:p w:rsidR="00BC51C7" w:rsidRDefault="0002458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共规划</w:t>
      </w:r>
      <w:r>
        <w:rPr>
          <w:rFonts w:ascii="宋体" w:hAnsi="宋体" w:hint="eastAsia"/>
          <w:sz w:val="28"/>
          <w:szCs w:val="28"/>
        </w:rPr>
        <w:t>1</w:t>
      </w:r>
      <w:r w:rsidR="007E16A0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处独立占地社会公共停车场，智造片区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处社会公共停车场，职教片区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处社会公共停车场，智慧岛片区</w:t>
      </w:r>
      <w:r w:rsidR="007E16A0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处社会公共停</w:t>
      </w:r>
      <w:r>
        <w:rPr>
          <w:rFonts w:ascii="宋体" w:hAnsi="宋体" w:hint="eastAsia"/>
          <w:sz w:val="28"/>
          <w:szCs w:val="28"/>
        </w:rPr>
        <w:lastRenderedPageBreak/>
        <w:t>车场，大王片区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处社会公共停车场。</w:t>
      </w:r>
    </w:p>
    <w:p w:rsidR="00BC51C7" w:rsidRDefault="00BC51C7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sectPr w:rsidR="00BC51C7" w:rsidSect="00BC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C0550"/>
    <w:multiLevelType w:val="multilevel"/>
    <w:tmpl w:val="524C055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B7F0D"/>
    <w:multiLevelType w:val="multilevel"/>
    <w:tmpl w:val="5FAB7F0D"/>
    <w:lvl w:ilvl="0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1560E3"/>
    <w:rsid w:val="0002458D"/>
    <w:rsid w:val="000A7ACF"/>
    <w:rsid w:val="000B10D3"/>
    <w:rsid w:val="000C6DAD"/>
    <w:rsid w:val="00135B25"/>
    <w:rsid w:val="001F6393"/>
    <w:rsid w:val="002E1317"/>
    <w:rsid w:val="0035600E"/>
    <w:rsid w:val="004D62D8"/>
    <w:rsid w:val="0051032F"/>
    <w:rsid w:val="005A5974"/>
    <w:rsid w:val="005B2FAA"/>
    <w:rsid w:val="00650C46"/>
    <w:rsid w:val="006A4885"/>
    <w:rsid w:val="006F246D"/>
    <w:rsid w:val="0076485F"/>
    <w:rsid w:val="007A52C3"/>
    <w:rsid w:val="007D7E8C"/>
    <w:rsid w:val="007E16A0"/>
    <w:rsid w:val="00895F0A"/>
    <w:rsid w:val="009A1046"/>
    <w:rsid w:val="00A15CF5"/>
    <w:rsid w:val="00A54353"/>
    <w:rsid w:val="00AB0C1D"/>
    <w:rsid w:val="00AF4E1A"/>
    <w:rsid w:val="00B117C2"/>
    <w:rsid w:val="00BC51C7"/>
    <w:rsid w:val="00C05602"/>
    <w:rsid w:val="00C3063D"/>
    <w:rsid w:val="00CB6BA3"/>
    <w:rsid w:val="00D20258"/>
    <w:rsid w:val="00D374DA"/>
    <w:rsid w:val="00DC78F5"/>
    <w:rsid w:val="00E53461"/>
    <w:rsid w:val="00F305D0"/>
    <w:rsid w:val="00F31D68"/>
    <w:rsid w:val="00FA07E7"/>
    <w:rsid w:val="020244A9"/>
    <w:rsid w:val="0AE53708"/>
    <w:rsid w:val="125955D2"/>
    <w:rsid w:val="24CE1335"/>
    <w:rsid w:val="255F3298"/>
    <w:rsid w:val="279F65DF"/>
    <w:rsid w:val="3C4B2313"/>
    <w:rsid w:val="3C7674AA"/>
    <w:rsid w:val="491263E5"/>
    <w:rsid w:val="54C954A3"/>
    <w:rsid w:val="65BC5129"/>
    <w:rsid w:val="691560E3"/>
    <w:rsid w:val="7C5E4F35"/>
    <w:rsid w:val="7D1D67A3"/>
    <w:rsid w:val="7E9313BD"/>
    <w:rsid w:val="7F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C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BC51C7"/>
    <w:pPr>
      <w:outlineLvl w:val="0"/>
    </w:pPr>
    <w:rPr>
      <w:rFonts w:ascii="宋体" w:hAnsi="宋体"/>
      <w:b/>
      <w:bCs/>
      <w:sz w:val="30"/>
      <w:szCs w:val="30"/>
    </w:rPr>
  </w:style>
  <w:style w:type="paragraph" w:styleId="2">
    <w:name w:val="heading 2"/>
    <w:basedOn w:val="a"/>
    <w:next w:val="a"/>
    <w:unhideWhenUsed/>
    <w:qFormat/>
    <w:rsid w:val="00BC51C7"/>
    <w:pPr>
      <w:ind w:firstLineChars="200" w:firstLine="562"/>
      <w:outlineLvl w:val="1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C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C5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C51C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C51C7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BC51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2022-03-06T06:59:00Z</dcterms:created>
  <dcterms:modified xsi:type="dcterms:W3CDTF">2022-03-16T00:34:00Z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0448E13ECD9B45FBB20AF98A23DA8117</vt:lpwstr>
  </property>
</Properties>
</file>